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0C" w:rsidRDefault="00C64C0C" w:rsidP="00D95C8B">
      <w:pPr>
        <w:jc w:val="center"/>
        <w:rPr>
          <w:rFonts w:ascii="Arial" w:hAnsi="Arial" w:cs="Arial"/>
          <w:b/>
          <w:sz w:val="20"/>
          <w:szCs w:val="20"/>
        </w:rPr>
      </w:pPr>
      <w:r>
        <w:rPr>
          <w:rFonts w:ascii="Arial" w:hAnsi="Arial" w:cs="Arial"/>
          <w:b/>
          <w:bCs/>
          <w:noProof/>
          <w:sz w:val="36"/>
          <w:szCs w:val="36"/>
        </w:rPr>
        <w:drawing>
          <wp:inline distT="0" distB="0" distL="0" distR="0" wp14:anchorId="49A1C40D" wp14:editId="5DEB061B">
            <wp:extent cx="2562225" cy="638175"/>
            <wp:effectExtent l="0" t="0" r="9525" b="9525"/>
            <wp:docPr id="1" name="Picture 1" descr="B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638175"/>
                    </a:xfrm>
                    <a:prstGeom prst="rect">
                      <a:avLst/>
                    </a:prstGeom>
                    <a:noFill/>
                    <a:ln>
                      <a:noFill/>
                    </a:ln>
                  </pic:spPr>
                </pic:pic>
              </a:graphicData>
            </a:graphic>
          </wp:inline>
        </w:drawing>
      </w:r>
    </w:p>
    <w:p w:rsidR="00C64C0C" w:rsidRDefault="00C64C0C" w:rsidP="00D95C8B">
      <w:pPr>
        <w:jc w:val="center"/>
        <w:rPr>
          <w:rFonts w:ascii="Arial" w:hAnsi="Arial" w:cs="Arial"/>
          <w:b/>
          <w:sz w:val="20"/>
          <w:szCs w:val="20"/>
        </w:rPr>
      </w:pPr>
    </w:p>
    <w:p w:rsidR="00C64C0C" w:rsidRDefault="00C64C0C" w:rsidP="00D95C8B">
      <w:pPr>
        <w:jc w:val="center"/>
        <w:rPr>
          <w:rFonts w:ascii="Arial" w:hAnsi="Arial" w:cs="Arial"/>
          <w:b/>
          <w:sz w:val="20"/>
          <w:szCs w:val="20"/>
        </w:rPr>
      </w:pPr>
    </w:p>
    <w:p w:rsidR="00C64C0C" w:rsidRDefault="00C64C0C" w:rsidP="00D95C8B">
      <w:pPr>
        <w:jc w:val="center"/>
        <w:rPr>
          <w:rFonts w:ascii="Arial" w:hAnsi="Arial" w:cs="Arial"/>
          <w:b/>
          <w:sz w:val="20"/>
          <w:szCs w:val="20"/>
        </w:rPr>
      </w:pPr>
    </w:p>
    <w:p w:rsidR="00C64C0C" w:rsidRDefault="00C64C0C" w:rsidP="00D95C8B">
      <w:pPr>
        <w:jc w:val="center"/>
        <w:rPr>
          <w:rFonts w:ascii="Arial" w:hAnsi="Arial" w:cs="Arial"/>
          <w:b/>
          <w:sz w:val="20"/>
          <w:szCs w:val="20"/>
        </w:rPr>
      </w:pPr>
    </w:p>
    <w:p w:rsidR="00D95C8B" w:rsidRPr="005979DA" w:rsidRDefault="00D95C8B" w:rsidP="00D95C8B">
      <w:pPr>
        <w:jc w:val="center"/>
        <w:rPr>
          <w:rFonts w:ascii="Arial" w:hAnsi="Arial" w:cs="Arial"/>
          <w:b/>
          <w:sz w:val="20"/>
          <w:szCs w:val="20"/>
        </w:rPr>
      </w:pPr>
      <w:r w:rsidRPr="005979DA">
        <w:rPr>
          <w:rFonts w:ascii="Arial" w:hAnsi="Arial" w:cs="Arial"/>
          <w:b/>
          <w:sz w:val="20"/>
          <w:szCs w:val="20"/>
        </w:rPr>
        <w:t>DISTANCE LEARNING ORIENTATION INFORMATION</w:t>
      </w:r>
    </w:p>
    <w:p w:rsidR="00D95C8B" w:rsidRPr="005979DA" w:rsidRDefault="00D95C8B" w:rsidP="00D95C8B">
      <w:pPr>
        <w:rPr>
          <w:b/>
          <w:sz w:val="20"/>
          <w:szCs w:val="20"/>
        </w:rPr>
      </w:pPr>
    </w:p>
    <w:p w:rsidR="00D95C8B" w:rsidRPr="005979DA" w:rsidRDefault="00D95C8B" w:rsidP="00D95C8B">
      <w:pPr>
        <w:rPr>
          <w:rFonts w:ascii="Arial" w:hAnsi="Arial" w:cs="Arial"/>
          <w:sz w:val="20"/>
          <w:szCs w:val="20"/>
        </w:rPr>
      </w:pPr>
      <w:r w:rsidRPr="005979DA">
        <w:rPr>
          <w:rFonts w:ascii="Arial" w:hAnsi="Arial" w:cs="Arial"/>
          <w:b/>
          <w:sz w:val="20"/>
          <w:szCs w:val="20"/>
        </w:rPr>
        <w:t>Internet courses:</w:t>
      </w:r>
      <w:r w:rsidRPr="005979DA">
        <w:rPr>
          <w:rFonts w:ascii="Arial" w:hAnsi="Arial" w:cs="Arial"/>
          <w:sz w:val="20"/>
          <w:szCs w:val="20"/>
        </w:rPr>
        <w:t xml:space="preserve">  Students will receive login information and directions to complete an online orientation when they pay tuition.  This orientation includes general information about taking an online course and a </w:t>
      </w:r>
      <w:r>
        <w:rPr>
          <w:rFonts w:ascii="Arial" w:hAnsi="Arial" w:cs="Arial"/>
          <w:sz w:val="20"/>
          <w:szCs w:val="20"/>
        </w:rPr>
        <w:t>Moodle</w:t>
      </w:r>
      <w:r w:rsidRPr="005979DA">
        <w:rPr>
          <w:rFonts w:ascii="Arial" w:hAnsi="Arial" w:cs="Arial"/>
          <w:sz w:val="20"/>
          <w:szCs w:val="20"/>
        </w:rPr>
        <w:t xml:space="preserve"> software tutorial.  Online courses are indicated by section numbers beginning with eight (81, 82, 83, etc.).</w:t>
      </w:r>
    </w:p>
    <w:p w:rsidR="00D95C8B" w:rsidRPr="005979DA" w:rsidRDefault="00D95C8B" w:rsidP="00D95C8B">
      <w:pPr>
        <w:rPr>
          <w:rFonts w:ascii="Arial" w:hAnsi="Arial" w:cs="Arial"/>
          <w:sz w:val="20"/>
          <w:szCs w:val="20"/>
        </w:rPr>
      </w:pPr>
    </w:p>
    <w:p w:rsidR="00D95C8B" w:rsidRDefault="00D95C8B" w:rsidP="00D95C8B">
      <w:pPr>
        <w:rPr>
          <w:rFonts w:ascii="Arial" w:hAnsi="Arial" w:cs="Arial"/>
          <w:sz w:val="20"/>
          <w:szCs w:val="20"/>
        </w:rPr>
      </w:pPr>
      <w:r w:rsidRPr="005979DA">
        <w:rPr>
          <w:rFonts w:ascii="Arial" w:hAnsi="Arial" w:cs="Arial"/>
          <w:b/>
          <w:sz w:val="20"/>
          <w:szCs w:val="20"/>
        </w:rPr>
        <w:t>Hybrid courses:</w:t>
      </w:r>
      <w:r w:rsidRPr="005979DA">
        <w:rPr>
          <w:rFonts w:ascii="Arial" w:hAnsi="Arial" w:cs="Arial"/>
          <w:sz w:val="20"/>
          <w:szCs w:val="20"/>
        </w:rPr>
        <w:t xml:space="preserve">  Students will receive login information and directions to complete an online orientation when they pay tuition.  At the first class meeting, instructors will review the online portion of the course and how it will be used.  The section numbers for hybrid courses begin with nine (91, 92, 93, etc.). </w:t>
      </w:r>
    </w:p>
    <w:p w:rsidR="00D95C8B" w:rsidRPr="005979DA" w:rsidRDefault="00D95C8B" w:rsidP="00D95C8B">
      <w:pPr>
        <w:rPr>
          <w:rFonts w:ascii="Arial" w:hAnsi="Arial" w:cs="Arial"/>
          <w:sz w:val="20"/>
          <w:szCs w:val="20"/>
        </w:rPr>
      </w:pPr>
    </w:p>
    <w:p w:rsidR="00D95C8B" w:rsidRPr="005979DA" w:rsidRDefault="00D95C8B" w:rsidP="00D95C8B">
      <w:pPr>
        <w:rPr>
          <w:rFonts w:ascii="Arial" w:hAnsi="Arial" w:cs="Arial"/>
          <w:sz w:val="20"/>
          <w:szCs w:val="20"/>
        </w:rPr>
      </w:pPr>
    </w:p>
    <w:p w:rsidR="00D95C8B" w:rsidRPr="005979DA" w:rsidRDefault="00D95C8B" w:rsidP="00D95C8B">
      <w:pPr>
        <w:pStyle w:val="BodyText"/>
        <w:jc w:val="center"/>
        <w:rPr>
          <w:b w:val="0"/>
          <w:bCs w:val="0"/>
          <w:sz w:val="20"/>
        </w:rPr>
      </w:pPr>
      <w:r w:rsidRPr="005979DA">
        <w:rPr>
          <w:sz w:val="20"/>
        </w:rPr>
        <w:t>NCIH IN</w:t>
      </w:r>
      <w:r>
        <w:rPr>
          <w:sz w:val="20"/>
          <w:lang w:val="en-US"/>
        </w:rPr>
        <w:t>T</w:t>
      </w:r>
      <w:r w:rsidRPr="005979DA">
        <w:rPr>
          <w:sz w:val="20"/>
        </w:rPr>
        <w:t xml:space="preserve">ERACTIVE VIDEO COURSES </w:t>
      </w:r>
      <w:r w:rsidRPr="005979DA">
        <w:rPr>
          <w:b w:val="0"/>
          <w:bCs w:val="0"/>
          <w:sz w:val="20"/>
        </w:rPr>
        <w:t>(SECTION NUMBERS BEGINNING WITH 4..)</w:t>
      </w:r>
    </w:p>
    <w:p w:rsidR="00D95C8B" w:rsidRPr="005979DA" w:rsidRDefault="00D95C8B" w:rsidP="00D95C8B">
      <w:pPr>
        <w:pStyle w:val="BodyText"/>
        <w:jc w:val="center"/>
        <w:rPr>
          <w:b w:val="0"/>
          <w:bCs w:val="0"/>
          <w:sz w:val="20"/>
        </w:rPr>
      </w:pPr>
    </w:p>
    <w:p w:rsidR="00D95C8B" w:rsidRPr="005979DA" w:rsidRDefault="00D95C8B" w:rsidP="00D95C8B">
      <w:pPr>
        <w:pStyle w:val="BodyText2"/>
        <w:rPr>
          <w:szCs w:val="20"/>
        </w:rPr>
      </w:pPr>
      <w:r w:rsidRPr="005979DA">
        <w:rPr>
          <w:szCs w:val="20"/>
        </w:rPr>
        <w:t>The North Carolina Information Highway (NCIH) classrooms are located inside the library (Room 212) at the main campus a</w:t>
      </w:r>
      <w:r>
        <w:rPr>
          <w:szCs w:val="20"/>
        </w:rPr>
        <w:t xml:space="preserve">nd at the </w:t>
      </w:r>
      <w:smartTag w:uri="urn:schemas-microsoft-com:office:smarttags" w:element="place">
        <w:smartTag w:uri="urn:schemas-microsoft-com:office:smarttags" w:element="PlaceName">
          <w:r>
            <w:rPr>
              <w:szCs w:val="20"/>
            </w:rPr>
            <w:t>Leland</w:t>
          </w:r>
        </w:smartTag>
        <w:r>
          <w:rPr>
            <w:szCs w:val="20"/>
          </w:rPr>
          <w:t xml:space="preserve"> </w:t>
        </w:r>
        <w:smartTag w:uri="urn:schemas-microsoft-com:office:smarttags" w:element="PlaceName">
          <w:r>
            <w:rPr>
              <w:szCs w:val="20"/>
            </w:rPr>
            <w:t>Center</w:t>
          </w:r>
        </w:smartTag>
      </w:smartTag>
      <w:r>
        <w:rPr>
          <w:szCs w:val="20"/>
        </w:rPr>
        <w:t xml:space="preserve"> (Room 20</w:t>
      </w:r>
      <w:r w:rsidRPr="005979DA">
        <w:rPr>
          <w:szCs w:val="20"/>
        </w:rPr>
        <w:t xml:space="preserve">4).  This technology provides students with an interactive audio and video classroom, linked by a fiber-optic cable network with institutions throughout </w:t>
      </w:r>
      <w:smartTag w:uri="urn:schemas-microsoft-com:office:smarttags" w:element="State">
        <w:smartTag w:uri="urn:schemas-microsoft-com:office:smarttags" w:element="place">
          <w:r w:rsidRPr="005979DA">
            <w:rPr>
              <w:szCs w:val="20"/>
            </w:rPr>
            <w:t>North Carolina</w:t>
          </w:r>
        </w:smartTag>
      </w:smartTag>
      <w:r w:rsidRPr="005979DA">
        <w:rPr>
          <w:szCs w:val="20"/>
        </w:rPr>
        <w:t xml:space="preserve">.  </w:t>
      </w:r>
    </w:p>
    <w:p w:rsidR="00D95C8B" w:rsidRPr="005979DA" w:rsidRDefault="00D95C8B" w:rsidP="00D95C8B">
      <w:pPr>
        <w:autoSpaceDE w:val="0"/>
        <w:autoSpaceDN w:val="0"/>
        <w:adjustRightInd w:val="0"/>
        <w:rPr>
          <w:rFonts w:ascii="Arial" w:hAnsi="Arial" w:cs="Arial"/>
          <w:sz w:val="20"/>
          <w:szCs w:val="20"/>
        </w:rPr>
      </w:pPr>
    </w:p>
    <w:p w:rsidR="00D95C8B" w:rsidRDefault="00D95C8B" w:rsidP="00D95C8B">
      <w:pPr>
        <w:pStyle w:val="BodyText"/>
        <w:rPr>
          <w:b w:val="0"/>
          <w:bCs w:val="0"/>
          <w:sz w:val="20"/>
        </w:rPr>
      </w:pPr>
      <w:r w:rsidRPr="005979DA">
        <w:rPr>
          <w:b w:val="0"/>
          <w:bCs w:val="0"/>
          <w:sz w:val="20"/>
        </w:rPr>
        <w:t xml:space="preserve">In NCIH courses, students are able to interact with the instructor and/or classmates at other colleges. Some NCIH classes are taught by BCC instructors, and some are taught by instructors at other campuses.  All instructors are accessible to their students by telephone, letter, email, fax, and interactively across the </w:t>
      </w:r>
      <w:smartTag w:uri="urn:schemas-microsoft-com:office:smarttags" w:element="Street">
        <w:smartTag w:uri="urn:schemas-microsoft-com:office:smarttags" w:element="address">
          <w:r w:rsidRPr="005979DA">
            <w:rPr>
              <w:b w:val="0"/>
              <w:bCs w:val="0"/>
              <w:sz w:val="20"/>
            </w:rPr>
            <w:t>NC Information Highway</w:t>
          </w:r>
        </w:smartTag>
      </w:smartTag>
      <w:r w:rsidRPr="005979DA">
        <w:rPr>
          <w:b w:val="0"/>
          <w:bCs w:val="0"/>
          <w:sz w:val="20"/>
        </w:rPr>
        <w:t>.</w:t>
      </w:r>
    </w:p>
    <w:p w:rsidR="00D95C8B" w:rsidRPr="005979DA" w:rsidRDefault="00D95C8B" w:rsidP="00D95C8B">
      <w:pPr>
        <w:pStyle w:val="BodyText"/>
        <w:rPr>
          <w:b w:val="0"/>
          <w:bCs w:val="0"/>
          <w:sz w:val="20"/>
        </w:rPr>
      </w:pPr>
    </w:p>
    <w:p w:rsidR="00D95C8B" w:rsidRDefault="00D95C8B" w:rsidP="00D95C8B">
      <w:pPr>
        <w:jc w:val="center"/>
        <w:rPr>
          <w:rFonts w:ascii="Arial" w:hAnsi="Arial" w:cs="Arial"/>
          <w:b/>
          <w:sz w:val="20"/>
          <w:szCs w:val="20"/>
        </w:rPr>
      </w:pPr>
    </w:p>
    <w:p w:rsidR="00D95C8B" w:rsidRPr="005979DA" w:rsidRDefault="00D95C8B" w:rsidP="00D95C8B">
      <w:pPr>
        <w:jc w:val="center"/>
        <w:rPr>
          <w:rFonts w:ascii="Arial" w:hAnsi="Arial" w:cs="Arial"/>
          <w:sz w:val="20"/>
          <w:szCs w:val="20"/>
        </w:rPr>
      </w:pPr>
      <w:r w:rsidRPr="005979DA">
        <w:rPr>
          <w:rFonts w:ascii="Arial" w:hAnsi="Arial" w:cs="Arial"/>
          <w:b/>
          <w:sz w:val="20"/>
          <w:szCs w:val="20"/>
        </w:rPr>
        <w:t>INDEPENDENT STUDY COURSES</w:t>
      </w:r>
      <w:r w:rsidRPr="005979DA">
        <w:rPr>
          <w:rFonts w:ascii="Arial" w:hAnsi="Arial" w:cs="Arial"/>
          <w:sz w:val="20"/>
          <w:szCs w:val="20"/>
        </w:rPr>
        <w:t xml:space="preserve"> (SECTION NUMBERS BEGINNING WITH 6</w:t>
      </w:r>
      <w:proofErr w:type="gramStart"/>
      <w:r w:rsidRPr="005979DA">
        <w:rPr>
          <w:rFonts w:ascii="Arial" w:hAnsi="Arial" w:cs="Arial"/>
          <w:sz w:val="20"/>
          <w:szCs w:val="20"/>
        </w:rPr>
        <w:t>..)</w:t>
      </w:r>
      <w:proofErr w:type="gramEnd"/>
    </w:p>
    <w:p w:rsidR="00D95C8B" w:rsidRPr="005979DA" w:rsidRDefault="00D95C8B" w:rsidP="00D95C8B">
      <w:pPr>
        <w:jc w:val="center"/>
        <w:rPr>
          <w:rFonts w:ascii="Arial" w:hAnsi="Arial" w:cs="Arial"/>
          <w:sz w:val="20"/>
          <w:szCs w:val="20"/>
        </w:rPr>
      </w:pPr>
    </w:p>
    <w:p w:rsidR="00D95C8B" w:rsidRDefault="00D95C8B" w:rsidP="00D95C8B">
      <w:pPr>
        <w:rPr>
          <w:rFonts w:ascii="Arial" w:hAnsi="Arial" w:cs="Arial"/>
          <w:sz w:val="20"/>
          <w:szCs w:val="20"/>
        </w:rPr>
      </w:pPr>
      <w:r w:rsidRPr="005979DA">
        <w:rPr>
          <w:rFonts w:ascii="Arial" w:hAnsi="Arial" w:cs="Arial"/>
          <w:sz w:val="20"/>
          <w:szCs w:val="20"/>
        </w:rPr>
        <w:t xml:space="preserve">Independent study courses are courses in which </w:t>
      </w:r>
      <w:proofErr w:type="gramStart"/>
      <w:r w:rsidRPr="005979DA">
        <w:rPr>
          <w:rFonts w:ascii="Arial" w:hAnsi="Arial" w:cs="Arial"/>
          <w:sz w:val="20"/>
          <w:szCs w:val="20"/>
        </w:rPr>
        <w:t>students</w:t>
      </w:r>
      <w:proofErr w:type="gramEnd"/>
      <w:r w:rsidRPr="005979DA">
        <w:rPr>
          <w:rFonts w:ascii="Arial" w:hAnsi="Arial" w:cs="Arial"/>
          <w:sz w:val="20"/>
          <w:szCs w:val="20"/>
        </w:rPr>
        <w:t xml:space="preserve"> complete course requirements on their own, periodically meeting with the instructor for a </w:t>
      </w:r>
      <w:r w:rsidRPr="005979DA">
        <w:rPr>
          <w:rFonts w:ascii="Arial" w:hAnsi="Arial" w:cs="Arial"/>
          <w:sz w:val="20"/>
          <w:szCs w:val="20"/>
          <w:u w:val="single"/>
        </w:rPr>
        <w:t>minimum</w:t>
      </w:r>
      <w:r w:rsidRPr="005979DA">
        <w:rPr>
          <w:rFonts w:ascii="Arial" w:hAnsi="Arial" w:cs="Arial"/>
          <w:sz w:val="20"/>
          <w:szCs w:val="20"/>
        </w:rPr>
        <w:t xml:space="preserve"> of 50% of the designated hours for the course; for example, a 64 contact hour course must meet 32 hours.</w:t>
      </w:r>
    </w:p>
    <w:p w:rsidR="00D95C8B" w:rsidRDefault="00D95C8B" w:rsidP="00D95C8B">
      <w:pPr>
        <w:rPr>
          <w:rFonts w:ascii="Arial" w:hAnsi="Arial" w:cs="Arial"/>
          <w:sz w:val="20"/>
          <w:szCs w:val="20"/>
        </w:rPr>
      </w:pPr>
    </w:p>
    <w:p w:rsidR="00D95C8B" w:rsidRDefault="00D95C8B" w:rsidP="00D95C8B">
      <w:pPr>
        <w:rPr>
          <w:rFonts w:ascii="Arial" w:hAnsi="Arial" w:cs="Arial"/>
          <w:sz w:val="20"/>
          <w:szCs w:val="20"/>
        </w:rPr>
      </w:pPr>
    </w:p>
    <w:p w:rsidR="00D95C8B" w:rsidRDefault="00D95C8B" w:rsidP="00D95C8B">
      <w:pPr>
        <w:rPr>
          <w:rFonts w:ascii="Arial" w:hAnsi="Arial" w:cs="Arial"/>
          <w:sz w:val="20"/>
          <w:szCs w:val="20"/>
        </w:rPr>
      </w:pPr>
    </w:p>
    <w:p w:rsidR="00D95C8B" w:rsidRPr="005979DA" w:rsidRDefault="00D95C8B" w:rsidP="00D95C8B">
      <w:pPr>
        <w:pStyle w:val="BodyText"/>
        <w:jc w:val="center"/>
        <w:rPr>
          <w:b w:val="0"/>
          <w:bCs w:val="0"/>
          <w:sz w:val="20"/>
        </w:rPr>
      </w:pPr>
      <w:r w:rsidRPr="005979DA">
        <w:rPr>
          <w:sz w:val="20"/>
        </w:rPr>
        <w:t xml:space="preserve">INTERNET COURSES (ON-LINE) </w:t>
      </w:r>
      <w:r w:rsidRPr="005979DA">
        <w:rPr>
          <w:b w:val="0"/>
          <w:bCs w:val="0"/>
          <w:sz w:val="20"/>
        </w:rPr>
        <w:t>(SECTION NUMBERS BEGINNING WITH 8..)</w:t>
      </w:r>
    </w:p>
    <w:p w:rsidR="00D95C8B" w:rsidRPr="005979DA" w:rsidRDefault="00D95C8B" w:rsidP="00D95C8B">
      <w:pPr>
        <w:pStyle w:val="BodyText"/>
        <w:jc w:val="center"/>
        <w:rPr>
          <w:sz w:val="20"/>
        </w:rPr>
      </w:pPr>
    </w:p>
    <w:p w:rsidR="00D95C8B" w:rsidRDefault="00D95C8B" w:rsidP="00D95C8B">
      <w:pPr>
        <w:pStyle w:val="BodyText2"/>
        <w:rPr>
          <w:szCs w:val="20"/>
        </w:rPr>
      </w:pPr>
      <w:r w:rsidRPr="005979DA">
        <w:rPr>
          <w:szCs w:val="20"/>
        </w:rPr>
        <w:t xml:space="preserve">A growing number of </w:t>
      </w:r>
      <w:r w:rsidRPr="005979DA">
        <w:rPr>
          <w:bCs/>
          <w:szCs w:val="20"/>
        </w:rPr>
        <w:t>Internet</w:t>
      </w:r>
      <w:r w:rsidRPr="005979DA">
        <w:rPr>
          <w:szCs w:val="20"/>
        </w:rPr>
        <w:t xml:space="preserve">-based courses are offered at BCC.  Most Internet-based courses are accessed through </w:t>
      </w:r>
      <w:r>
        <w:rPr>
          <w:szCs w:val="20"/>
        </w:rPr>
        <w:t>Moodle</w:t>
      </w:r>
      <w:r w:rsidRPr="005979DA">
        <w:rPr>
          <w:szCs w:val="20"/>
        </w:rPr>
        <w:t xml:space="preserve"> course management software.  Students should be aware that to be successful in these courses a certain amount of self-discipline is necessary.  Courses may be accessed via the Internet from any location where internet access is available.  It is essential that students have strong basic computing skills.  For some courses, specific software may be required.</w:t>
      </w:r>
    </w:p>
    <w:p w:rsidR="00D95C8B" w:rsidRPr="005979DA" w:rsidRDefault="00D95C8B" w:rsidP="00D95C8B">
      <w:pPr>
        <w:pStyle w:val="BodyText2"/>
        <w:jc w:val="center"/>
        <w:rPr>
          <w:b/>
          <w:bCs/>
          <w:szCs w:val="20"/>
        </w:rPr>
      </w:pPr>
    </w:p>
    <w:p w:rsidR="00D95C8B" w:rsidRPr="005979DA" w:rsidRDefault="00D95C8B" w:rsidP="00D95C8B">
      <w:pPr>
        <w:pStyle w:val="BodyText2"/>
        <w:jc w:val="center"/>
        <w:rPr>
          <w:bCs/>
          <w:szCs w:val="20"/>
        </w:rPr>
      </w:pPr>
      <w:r w:rsidRPr="005979DA">
        <w:rPr>
          <w:b/>
          <w:bCs/>
          <w:szCs w:val="20"/>
        </w:rPr>
        <w:t xml:space="preserve">HYBRID COURSES </w:t>
      </w:r>
      <w:r w:rsidRPr="005979DA">
        <w:rPr>
          <w:bCs/>
          <w:szCs w:val="20"/>
        </w:rPr>
        <w:t>(SECTION NUMBERS BEGINNING WITH 9</w:t>
      </w:r>
      <w:proofErr w:type="gramStart"/>
      <w:r w:rsidRPr="005979DA">
        <w:rPr>
          <w:bCs/>
          <w:szCs w:val="20"/>
        </w:rPr>
        <w:t>..)</w:t>
      </w:r>
      <w:proofErr w:type="gramEnd"/>
    </w:p>
    <w:p w:rsidR="00D95C8B" w:rsidRPr="005979DA" w:rsidRDefault="00D95C8B" w:rsidP="00D95C8B">
      <w:pPr>
        <w:pStyle w:val="BodyText2"/>
        <w:jc w:val="center"/>
        <w:rPr>
          <w:szCs w:val="20"/>
        </w:rPr>
      </w:pPr>
    </w:p>
    <w:p w:rsidR="00D95C8B" w:rsidRDefault="00D95C8B" w:rsidP="00D95C8B">
      <w:pPr>
        <w:pStyle w:val="BodyText2"/>
        <w:rPr>
          <w:szCs w:val="20"/>
        </w:rPr>
      </w:pPr>
      <w:r w:rsidRPr="005979DA">
        <w:rPr>
          <w:szCs w:val="20"/>
        </w:rPr>
        <w:t xml:space="preserve">Courses which combine two or more types of instruction are called hybrids. Hybrid courses take many forms, and the exact format for each course will be explained at the first class meeting or orientation session. Most hybrid courses at BCC combine required course meetings and web-based instruction. For example, a course that traditionally meets twice a week may meet once a week and have assignments, reading materials, etc., on the web. </w:t>
      </w:r>
    </w:p>
    <w:p w:rsidR="00D95C8B" w:rsidRDefault="00D95C8B" w:rsidP="00D95C8B">
      <w:pPr>
        <w:pStyle w:val="BodyText2"/>
        <w:rPr>
          <w:szCs w:val="20"/>
        </w:rPr>
      </w:pPr>
    </w:p>
    <w:p w:rsidR="00D95C8B" w:rsidRDefault="00D95C8B" w:rsidP="00D95C8B">
      <w:pPr>
        <w:rPr>
          <w:sz w:val="20"/>
          <w:szCs w:val="20"/>
        </w:rPr>
      </w:pPr>
    </w:p>
    <w:p w:rsidR="00D95C8B" w:rsidRDefault="00D95C8B" w:rsidP="00D95C8B">
      <w:pPr>
        <w:rPr>
          <w:sz w:val="20"/>
          <w:szCs w:val="20"/>
        </w:rPr>
      </w:pPr>
    </w:p>
    <w:p w:rsidR="00D95C8B" w:rsidRDefault="00D95C8B" w:rsidP="00D95C8B">
      <w:pPr>
        <w:rPr>
          <w:sz w:val="20"/>
          <w:szCs w:val="20"/>
        </w:rPr>
      </w:pPr>
    </w:p>
    <w:p w:rsidR="00D95C8B" w:rsidRDefault="00D95C8B" w:rsidP="00D95C8B">
      <w:pPr>
        <w:rPr>
          <w:sz w:val="20"/>
          <w:szCs w:val="20"/>
        </w:rPr>
      </w:pPr>
    </w:p>
    <w:p w:rsidR="00D95C8B" w:rsidRDefault="00D95C8B" w:rsidP="00D95C8B">
      <w:pPr>
        <w:rPr>
          <w:sz w:val="20"/>
          <w:szCs w:val="20"/>
        </w:rPr>
      </w:pPr>
    </w:p>
    <w:p w:rsidR="00D95C8B" w:rsidRDefault="00D95C8B" w:rsidP="00D95C8B">
      <w:pPr>
        <w:rPr>
          <w:sz w:val="20"/>
          <w:szCs w:val="20"/>
        </w:rPr>
      </w:pPr>
    </w:p>
    <w:p w:rsidR="008370A1" w:rsidRPr="005979DA" w:rsidRDefault="008370A1" w:rsidP="00D95C8B">
      <w:pPr>
        <w:rPr>
          <w:sz w:val="20"/>
          <w:szCs w:val="20"/>
        </w:rPr>
        <w:sectPr w:rsidR="008370A1" w:rsidRPr="005979DA" w:rsidSect="00D95C8B">
          <w:footerReference w:type="default" r:id="rId8"/>
          <w:headerReference w:type="first" r:id="rId9"/>
          <w:pgSz w:w="12240" w:h="15840" w:code="1"/>
          <w:pgMar w:top="720" w:right="720" w:bottom="720" w:left="720" w:header="720" w:footer="360" w:gutter="0"/>
          <w:cols w:space="720"/>
          <w:titlePg/>
          <w:docGrid w:linePitch="360"/>
        </w:sectPr>
      </w:pPr>
    </w:p>
    <w:p w:rsidR="00D95C8B" w:rsidRPr="005979DA" w:rsidRDefault="00D95C8B" w:rsidP="00D95C8B">
      <w:pPr>
        <w:pStyle w:val="Heading1"/>
        <w:jc w:val="left"/>
        <w:rPr>
          <w:sz w:val="20"/>
        </w:rPr>
      </w:pPr>
      <w:r w:rsidRPr="005979DA">
        <w:rPr>
          <w:sz w:val="20"/>
        </w:rPr>
        <w:lastRenderedPageBreak/>
        <w:t>ROOM / BUILDING KEY</w:t>
      </w:r>
    </w:p>
    <w:p w:rsidR="00D95C8B" w:rsidRPr="005979DA" w:rsidRDefault="00D95C8B" w:rsidP="00D95C8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tblGrid>
      <w:tr w:rsidR="00D95C8B" w:rsidRPr="005979DA" w:rsidTr="00667403">
        <w:trPr>
          <w:trHeight w:val="268"/>
        </w:trPr>
        <w:tc>
          <w:tcPr>
            <w:tcW w:w="1908" w:type="dxa"/>
          </w:tcPr>
          <w:p w:rsidR="00D95C8B" w:rsidRPr="005979DA" w:rsidRDefault="00D95C8B" w:rsidP="00667403">
            <w:pPr>
              <w:jc w:val="both"/>
              <w:rPr>
                <w:rFonts w:ascii="Arial Narrow" w:hAnsi="Arial Narrow"/>
                <w:sz w:val="20"/>
                <w:szCs w:val="20"/>
              </w:rPr>
            </w:pPr>
            <w:r w:rsidRPr="005979DA">
              <w:rPr>
                <w:rFonts w:ascii="Arial Narrow" w:hAnsi="Arial Narrow"/>
                <w:sz w:val="20"/>
                <w:szCs w:val="20"/>
              </w:rPr>
              <w:t>A,B,C,D,H, I, J, K, L</w:t>
            </w:r>
          </w:p>
        </w:tc>
        <w:tc>
          <w:tcPr>
            <w:tcW w:w="3240" w:type="dxa"/>
          </w:tcPr>
          <w:p w:rsidR="00D95C8B" w:rsidRPr="005979DA" w:rsidRDefault="00D95C8B" w:rsidP="00667403">
            <w:pPr>
              <w:jc w:val="both"/>
              <w:rPr>
                <w:rFonts w:ascii="Arial Narrow" w:hAnsi="Arial Narrow"/>
                <w:sz w:val="20"/>
                <w:szCs w:val="20"/>
              </w:rPr>
            </w:pPr>
            <w:r w:rsidRPr="005979DA">
              <w:rPr>
                <w:rFonts w:ascii="Arial Narrow" w:hAnsi="Arial Narrow"/>
                <w:sz w:val="20"/>
                <w:szCs w:val="20"/>
              </w:rPr>
              <w:t>Supply Campus Buildings</w:t>
            </w:r>
          </w:p>
        </w:tc>
      </w:tr>
      <w:tr w:rsidR="00D95C8B" w:rsidRPr="005979DA" w:rsidTr="00667403">
        <w:trPr>
          <w:trHeight w:val="268"/>
        </w:trPr>
        <w:tc>
          <w:tcPr>
            <w:tcW w:w="1908" w:type="dxa"/>
          </w:tcPr>
          <w:p w:rsidR="00D95C8B" w:rsidRPr="005979DA" w:rsidRDefault="00D95C8B" w:rsidP="00667403">
            <w:pPr>
              <w:jc w:val="both"/>
              <w:rPr>
                <w:rFonts w:ascii="Arial Narrow" w:hAnsi="Arial Narrow"/>
                <w:sz w:val="20"/>
                <w:szCs w:val="20"/>
              </w:rPr>
            </w:pPr>
            <w:r w:rsidRPr="005979DA">
              <w:rPr>
                <w:rFonts w:ascii="Arial Narrow" w:hAnsi="Arial Narrow"/>
                <w:sz w:val="20"/>
                <w:szCs w:val="20"/>
              </w:rPr>
              <w:t>IECL</w:t>
            </w:r>
          </w:p>
        </w:tc>
        <w:tc>
          <w:tcPr>
            <w:tcW w:w="3240" w:type="dxa"/>
          </w:tcPr>
          <w:p w:rsidR="00D95C8B" w:rsidRPr="005979DA" w:rsidRDefault="00D95C8B" w:rsidP="00667403">
            <w:pPr>
              <w:jc w:val="both"/>
              <w:rPr>
                <w:rFonts w:ascii="Arial Narrow" w:hAnsi="Arial Narrow"/>
                <w:sz w:val="20"/>
                <w:szCs w:val="20"/>
              </w:rPr>
            </w:pPr>
            <w:smartTag w:uri="urn:schemas-microsoft-com:office:smarttags" w:element="place">
              <w:smartTag w:uri="urn:schemas-microsoft-com:office:smarttags" w:element="PlaceName">
                <w:r w:rsidRPr="005979DA">
                  <w:rPr>
                    <w:rFonts w:ascii="Arial Narrow" w:hAnsi="Arial Narrow"/>
                    <w:sz w:val="20"/>
                    <w:szCs w:val="20"/>
                  </w:rPr>
                  <w:t>Leland</w:t>
                </w:r>
              </w:smartTag>
              <w:r w:rsidRPr="005979DA">
                <w:rPr>
                  <w:rFonts w:ascii="Arial Narrow" w:hAnsi="Arial Narrow"/>
                  <w:sz w:val="20"/>
                  <w:szCs w:val="20"/>
                </w:rPr>
                <w:t xml:space="preserve"> </w:t>
              </w:r>
              <w:smartTag w:uri="urn:schemas-microsoft-com:office:smarttags" w:element="PlaceName">
                <w:r w:rsidRPr="005979DA">
                  <w:rPr>
                    <w:rFonts w:ascii="Arial Narrow" w:hAnsi="Arial Narrow"/>
                    <w:sz w:val="20"/>
                    <w:szCs w:val="20"/>
                  </w:rPr>
                  <w:t>Center</w:t>
                </w:r>
              </w:smartTag>
            </w:smartTag>
          </w:p>
        </w:tc>
      </w:tr>
      <w:tr w:rsidR="00D95C8B" w:rsidRPr="005979DA" w:rsidTr="00667403">
        <w:trPr>
          <w:trHeight w:val="268"/>
        </w:trPr>
        <w:tc>
          <w:tcPr>
            <w:tcW w:w="1908" w:type="dxa"/>
          </w:tcPr>
          <w:p w:rsidR="00D95C8B" w:rsidRPr="005979DA" w:rsidRDefault="00D95C8B" w:rsidP="00667403">
            <w:pPr>
              <w:jc w:val="both"/>
              <w:rPr>
                <w:rFonts w:ascii="Arial Narrow" w:hAnsi="Arial Narrow"/>
                <w:sz w:val="20"/>
                <w:szCs w:val="20"/>
              </w:rPr>
            </w:pPr>
            <w:r w:rsidRPr="005979DA">
              <w:rPr>
                <w:rFonts w:ascii="Arial Narrow" w:hAnsi="Arial Narrow"/>
                <w:sz w:val="20"/>
                <w:szCs w:val="20"/>
              </w:rPr>
              <w:t>WORKSITE</w:t>
            </w:r>
          </w:p>
        </w:tc>
        <w:tc>
          <w:tcPr>
            <w:tcW w:w="3240" w:type="dxa"/>
          </w:tcPr>
          <w:p w:rsidR="00D95C8B" w:rsidRPr="005979DA" w:rsidRDefault="00D95C8B" w:rsidP="00667403">
            <w:pPr>
              <w:jc w:val="both"/>
              <w:rPr>
                <w:rFonts w:ascii="Arial Narrow" w:hAnsi="Arial Narrow"/>
                <w:sz w:val="20"/>
                <w:szCs w:val="20"/>
              </w:rPr>
            </w:pPr>
            <w:r w:rsidRPr="005979DA">
              <w:rPr>
                <w:rFonts w:ascii="Arial Narrow" w:hAnsi="Arial Narrow"/>
                <w:sz w:val="20"/>
                <w:szCs w:val="20"/>
              </w:rPr>
              <w:t>Various off-campus field assignments</w:t>
            </w:r>
          </w:p>
        </w:tc>
      </w:tr>
      <w:tr w:rsidR="00D95C8B" w:rsidRPr="005979DA" w:rsidTr="00667403">
        <w:trPr>
          <w:trHeight w:val="268"/>
        </w:trPr>
        <w:tc>
          <w:tcPr>
            <w:tcW w:w="1908" w:type="dxa"/>
          </w:tcPr>
          <w:p w:rsidR="00D95C8B" w:rsidRPr="005979DA" w:rsidRDefault="00D95C8B" w:rsidP="00667403">
            <w:pPr>
              <w:jc w:val="both"/>
              <w:rPr>
                <w:rFonts w:ascii="Arial Narrow" w:hAnsi="Arial Narrow"/>
                <w:sz w:val="20"/>
                <w:szCs w:val="20"/>
              </w:rPr>
            </w:pPr>
            <w:r w:rsidRPr="005979DA">
              <w:rPr>
                <w:rFonts w:ascii="Arial Narrow" w:hAnsi="Arial Narrow"/>
                <w:sz w:val="20"/>
                <w:szCs w:val="20"/>
              </w:rPr>
              <w:t>WEB</w:t>
            </w:r>
          </w:p>
        </w:tc>
        <w:tc>
          <w:tcPr>
            <w:tcW w:w="3240" w:type="dxa"/>
          </w:tcPr>
          <w:p w:rsidR="00D95C8B" w:rsidRPr="005979DA" w:rsidRDefault="00D95C8B" w:rsidP="00667403">
            <w:pPr>
              <w:jc w:val="both"/>
              <w:rPr>
                <w:rFonts w:ascii="Arial Narrow" w:hAnsi="Arial Narrow"/>
                <w:sz w:val="20"/>
                <w:szCs w:val="20"/>
              </w:rPr>
            </w:pPr>
            <w:r w:rsidRPr="005979DA">
              <w:rPr>
                <w:rFonts w:ascii="Arial Narrow" w:hAnsi="Arial Narrow"/>
                <w:sz w:val="20"/>
                <w:szCs w:val="20"/>
              </w:rPr>
              <w:t>Taken via Internet</w:t>
            </w:r>
          </w:p>
        </w:tc>
      </w:tr>
      <w:tr w:rsidR="00D95C8B" w:rsidRPr="005979DA" w:rsidTr="00667403">
        <w:trPr>
          <w:trHeight w:val="268"/>
        </w:trPr>
        <w:tc>
          <w:tcPr>
            <w:tcW w:w="1908" w:type="dxa"/>
          </w:tcPr>
          <w:p w:rsidR="00D95C8B" w:rsidRPr="005979DA" w:rsidRDefault="00D95C8B" w:rsidP="00667403">
            <w:pPr>
              <w:jc w:val="both"/>
              <w:rPr>
                <w:rFonts w:ascii="Arial Narrow" w:hAnsi="Arial Narrow"/>
                <w:sz w:val="20"/>
                <w:szCs w:val="20"/>
              </w:rPr>
            </w:pPr>
            <w:r w:rsidRPr="005979DA">
              <w:rPr>
                <w:rFonts w:ascii="Arial Narrow" w:hAnsi="Arial Narrow"/>
                <w:sz w:val="20"/>
                <w:szCs w:val="20"/>
              </w:rPr>
              <w:t>CLINICAL</w:t>
            </w:r>
          </w:p>
        </w:tc>
        <w:tc>
          <w:tcPr>
            <w:tcW w:w="3240" w:type="dxa"/>
          </w:tcPr>
          <w:p w:rsidR="00D95C8B" w:rsidRPr="005979DA" w:rsidRDefault="00D95C8B" w:rsidP="00667403">
            <w:pPr>
              <w:jc w:val="both"/>
              <w:rPr>
                <w:rFonts w:ascii="Arial Narrow" w:hAnsi="Arial Narrow"/>
                <w:sz w:val="20"/>
                <w:szCs w:val="20"/>
              </w:rPr>
            </w:pPr>
            <w:r w:rsidRPr="005979DA">
              <w:rPr>
                <w:rFonts w:ascii="Arial Narrow" w:hAnsi="Arial Narrow"/>
                <w:sz w:val="20"/>
                <w:szCs w:val="20"/>
              </w:rPr>
              <w:t>Clinical</w:t>
            </w:r>
          </w:p>
        </w:tc>
      </w:tr>
      <w:tr w:rsidR="00D95C8B" w:rsidRPr="005979DA" w:rsidTr="00667403">
        <w:trPr>
          <w:trHeight w:val="268"/>
        </w:trPr>
        <w:tc>
          <w:tcPr>
            <w:tcW w:w="1908" w:type="dxa"/>
          </w:tcPr>
          <w:p w:rsidR="00D95C8B" w:rsidRPr="005979DA" w:rsidRDefault="00D95C8B" w:rsidP="00667403">
            <w:pPr>
              <w:jc w:val="both"/>
              <w:rPr>
                <w:rFonts w:ascii="Arial Narrow" w:hAnsi="Arial Narrow"/>
                <w:sz w:val="20"/>
                <w:szCs w:val="20"/>
              </w:rPr>
            </w:pPr>
            <w:r w:rsidRPr="005979DA">
              <w:rPr>
                <w:rFonts w:ascii="Arial Narrow" w:hAnsi="Arial Narrow"/>
                <w:sz w:val="20"/>
                <w:szCs w:val="20"/>
              </w:rPr>
              <w:t>HOSP</w:t>
            </w:r>
          </w:p>
        </w:tc>
        <w:tc>
          <w:tcPr>
            <w:tcW w:w="3240" w:type="dxa"/>
          </w:tcPr>
          <w:p w:rsidR="00D95C8B" w:rsidRPr="005979DA" w:rsidRDefault="00D95C8B" w:rsidP="00667403">
            <w:pPr>
              <w:jc w:val="both"/>
              <w:rPr>
                <w:rFonts w:ascii="Arial Narrow" w:hAnsi="Arial Narrow"/>
                <w:sz w:val="20"/>
                <w:szCs w:val="20"/>
              </w:rPr>
            </w:pPr>
            <w:r w:rsidRPr="005979DA">
              <w:rPr>
                <w:rFonts w:ascii="Arial Narrow" w:hAnsi="Arial Narrow"/>
                <w:sz w:val="20"/>
                <w:szCs w:val="20"/>
              </w:rPr>
              <w:t>Hospital</w:t>
            </w:r>
          </w:p>
        </w:tc>
      </w:tr>
      <w:tr w:rsidR="00D95C8B" w:rsidRPr="005979DA" w:rsidTr="00667403">
        <w:trPr>
          <w:trHeight w:val="268"/>
        </w:trPr>
        <w:tc>
          <w:tcPr>
            <w:tcW w:w="1908" w:type="dxa"/>
          </w:tcPr>
          <w:p w:rsidR="00D95C8B" w:rsidRPr="005979DA" w:rsidRDefault="00D95C8B" w:rsidP="00667403">
            <w:pPr>
              <w:jc w:val="both"/>
              <w:rPr>
                <w:rFonts w:ascii="Arial Narrow" w:hAnsi="Arial Narrow"/>
                <w:sz w:val="20"/>
                <w:szCs w:val="20"/>
              </w:rPr>
            </w:pPr>
            <w:r w:rsidRPr="005979DA">
              <w:rPr>
                <w:rFonts w:ascii="Arial Narrow" w:hAnsi="Arial Narrow"/>
                <w:sz w:val="20"/>
                <w:szCs w:val="20"/>
              </w:rPr>
              <w:t>HYBRID</w:t>
            </w:r>
          </w:p>
        </w:tc>
        <w:tc>
          <w:tcPr>
            <w:tcW w:w="3240" w:type="dxa"/>
          </w:tcPr>
          <w:p w:rsidR="00D95C8B" w:rsidRPr="005979DA" w:rsidRDefault="00D95C8B" w:rsidP="00667403">
            <w:pPr>
              <w:jc w:val="both"/>
              <w:rPr>
                <w:rFonts w:ascii="Arial Narrow" w:hAnsi="Arial Narrow"/>
                <w:sz w:val="20"/>
                <w:szCs w:val="20"/>
              </w:rPr>
            </w:pPr>
            <w:r w:rsidRPr="005979DA">
              <w:rPr>
                <w:rFonts w:ascii="Arial Narrow" w:hAnsi="Arial Narrow"/>
                <w:sz w:val="20"/>
                <w:szCs w:val="20"/>
              </w:rPr>
              <w:t>Hybrid</w:t>
            </w:r>
          </w:p>
        </w:tc>
      </w:tr>
      <w:tr w:rsidR="00D95C8B" w:rsidRPr="005979DA" w:rsidTr="00667403">
        <w:trPr>
          <w:trHeight w:val="268"/>
        </w:trPr>
        <w:tc>
          <w:tcPr>
            <w:tcW w:w="1908" w:type="dxa"/>
          </w:tcPr>
          <w:p w:rsidR="00D95C8B" w:rsidRPr="005979DA" w:rsidRDefault="00D95C8B" w:rsidP="00667403">
            <w:pPr>
              <w:jc w:val="both"/>
              <w:rPr>
                <w:rFonts w:ascii="Arial Narrow" w:hAnsi="Arial Narrow"/>
                <w:sz w:val="20"/>
                <w:szCs w:val="20"/>
              </w:rPr>
            </w:pPr>
            <w:r>
              <w:rPr>
                <w:rFonts w:ascii="Arial Narrow" w:hAnsi="Arial Narrow"/>
                <w:sz w:val="20"/>
                <w:szCs w:val="20"/>
              </w:rPr>
              <w:t>WEB ASSISTED</w:t>
            </w:r>
          </w:p>
        </w:tc>
        <w:tc>
          <w:tcPr>
            <w:tcW w:w="3240" w:type="dxa"/>
          </w:tcPr>
          <w:p w:rsidR="00D95C8B" w:rsidRPr="005979DA" w:rsidRDefault="00D95C8B" w:rsidP="00667403">
            <w:pPr>
              <w:jc w:val="both"/>
              <w:rPr>
                <w:rFonts w:ascii="Arial Narrow" w:hAnsi="Arial Narrow"/>
                <w:sz w:val="20"/>
                <w:szCs w:val="20"/>
              </w:rPr>
            </w:pPr>
            <w:r>
              <w:rPr>
                <w:rFonts w:ascii="Arial Narrow" w:hAnsi="Arial Narrow"/>
                <w:sz w:val="20"/>
                <w:szCs w:val="20"/>
              </w:rPr>
              <w:t>Web Assisted</w:t>
            </w:r>
          </w:p>
        </w:tc>
      </w:tr>
      <w:tr w:rsidR="00D95C8B" w:rsidRPr="005979DA" w:rsidTr="00667403">
        <w:trPr>
          <w:trHeight w:val="268"/>
        </w:trPr>
        <w:tc>
          <w:tcPr>
            <w:tcW w:w="1908" w:type="dxa"/>
          </w:tcPr>
          <w:p w:rsidR="00D95C8B" w:rsidRDefault="00D95C8B" w:rsidP="00667403">
            <w:pPr>
              <w:jc w:val="both"/>
              <w:rPr>
                <w:rFonts w:ascii="Arial Narrow" w:hAnsi="Arial Narrow"/>
                <w:sz w:val="20"/>
                <w:szCs w:val="20"/>
              </w:rPr>
            </w:pPr>
            <w:r>
              <w:rPr>
                <w:rFonts w:ascii="Arial Narrow" w:hAnsi="Arial Narrow"/>
                <w:sz w:val="20"/>
                <w:szCs w:val="20"/>
              </w:rPr>
              <w:t>SBIC</w:t>
            </w:r>
          </w:p>
        </w:tc>
        <w:tc>
          <w:tcPr>
            <w:tcW w:w="3240" w:type="dxa"/>
          </w:tcPr>
          <w:p w:rsidR="00D95C8B" w:rsidRDefault="00D95C8B" w:rsidP="00667403">
            <w:pPr>
              <w:jc w:val="both"/>
              <w:rPr>
                <w:rFonts w:ascii="Arial Narrow" w:hAnsi="Arial Narrow"/>
                <w:sz w:val="20"/>
                <w:szCs w:val="20"/>
              </w:rPr>
            </w:pPr>
            <w:r>
              <w:rPr>
                <w:rFonts w:ascii="Arial Narrow" w:hAnsi="Arial Narrow"/>
                <w:sz w:val="20"/>
                <w:szCs w:val="20"/>
              </w:rPr>
              <w:t>South Brunswick Islands Center</w:t>
            </w:r>
          </w:p>
        </w:tc>
      </w:tr>
    </w:tbl>
    <w:p w:rsidR="00D95C8B" w:rsidRDefault="00D95C8B" w:rsidP="00D95C8B">
      <w:pPr>
        <w:pStyle w:val="Heading1"/>
        <w:jc w:val="left"/>
        <w:rPr>
          <w:sz w:val="20"/>
        </w:rPr>
      </w:pPr>
    </w:p>
    <w:p w:rsidR="00D95C8B" w:rsidRPr="005979DA" w:rsidRDefault="00D95C8B" w:rsidP="00D95C8B">
      <w:pPr>
        <w:pStyle w:val="BodyText"/>
        <w:jc w:val="both"/>
        <w:rPr>
          <w:b w:val="0"/>
          <w:bCs w:val="0"/>
          <w:sz w:val="20"/>
        </w:rPr>
      </w:pPr>
      <w:r>
        <w:rPr>
          <w:sz w:val="20"/>
        </w:rPr>
        <w:t>SECTION DATES KEY</w:t>
      </w:r>
    </w:p>
    <w:p w:rsidR="00D95C8B" w:rsidRPr="005979DA" w:rsidRDefault="00D95C8B" w:rsidP="00D95C8B">
      <w:pPr>
        <w:pStyle w:val="BodyText"/>
        <w:jc w:val="both"/>
        <w:rPr>
          <w:b w:val="0"/>
          <w:bCs w:val="0"/>
          <w:sz w:val="20"/>
        </w:rPr>
      </w:pPr>
      <w:r w:rsidRPr="005979DA">
        <w:rPr>
          <w:b w:val="0"/>
          <w:bCs w:val="0"/>
          <w:sz w:val="20"/>
        </w:rPr>
        <w:t xml:space="preserve"> </w:t>
      </w:r>
    </w:p>
    <w:tbl>
      <w:tblPr>
        <w:tblW w:w="5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28"/>
      </w:tblGrid>
      <w:tr w:rsidR="00D95C8B" w:rsidRPr="00376ECA" w:rsidTr="00667403">
        <w:trPr>
          <w:trHeight w:val="312"/>
        </w:trPr>
        <w:tc>
          <w:tcPr>
            <w:tcW w:w="648" w:type="dxa"/>
            <w:tcBorders>
              <w:right w:val="single" w:sz="4" w:space="0" w:color="auto"/>
            </w:tcBorders>
            <w:vAlign w:val="bottom"/>
          </w:tcPr>
          <w:p w:rsidR="00D95C8B" w:rsidRPr="0057280C" w:rsidRDefault="00D95C8B" w:rsidP="00667403">
            <w:pPr>
              <w:jc w:val="center"/>
              <w:rPr>
                <w:rFonts w:ascii="Arial" w:hAnsi="Arial" w:cs="Arial"/>
                <w:sz w:val="20"/>
                <w:szCs w:val="20"/>
              </w:rPr>
            </w:pPr>
            <w:r w:rsidRPr="0057280C">
              <w:rPr>
                <w:rFonts w:ascii="Arial" w:hAnsi="Arial" w:cs="Arial"/>
                <w:sz w:val="20"/>
                <w:szCs w:val="20"/>
              </w:rPr>
              <w:t>A</w:t>
            </w:r>
          </w:p>
        </w:tc>
        <w:tc>
          <w:tcPr>
            <w:tcW w:w="4828" w:type="dxa"/>
            <w:tcBorders>
              <w:left w:val="single" w:sz="4" w:space="0" w:color="auto"/>
            </w:tcBorders>
            <w:vAlign w:val="bottom"/>
          </w:tcPr>
          <w:p w:rsidR="00D95C8B" w:rsidRPr="0008336D" w:rsidRDefault="00C258DE" w:rsidP="00C258DE">
            <w:pPr>
              <w:rPr>
                <w:rFonts w:ascii="Arial" w:hAnsi="Arial" w:cs="Arial"/>
                <w:sz w:val="18"/>
                <w:szCs w:val="20"/>
              </w:rPr>
            </w:pPr>
            <w:r>
              <w:rPr>
                <w:rFonts w:ascii="Arial" w:hAnsi="Arial" w:cs="Arial"/>
                <w:sz w:val="18"/>
                <w:szCs w:val="20"/>
              </w:rPr>
              <w:t>16</w:t>
            </w:r>
            <w:r w:rsidR="00D95C8B">
              <w:rPr>
                <w:rFonts w:ascii="Arial" w:hAnsi="Arial" w:cs="Arial"/>
                <w:sz w:val="18"/>
                <w:szCs w:val="20"/>
              </w:rPr>
              <w:t xml:space="preserve">-week:  </w:t>
            </w:r>
            <w:r>
              <w:rPr>
                <w:rFonts w:ascii="Arial" w:hAnsi="Arial" w:cs="Arial"/>
                <w:sz w:val="18"/>
                <w:szCs w:val="20"/>
              </w:rPr>
              <w:t>August 15 – December 13</w:t>
            </w:r>
          </w:p>
        </w:tc>
      </w:tr>
      <w:tr w:rsidR="00D95C8B" w:rsidRPr="00376ECA" w:rsidTr="00667403">
        <w:trPr>
          <w:trHeight w:val="312"/>
        </w:trPr>
        <w:tc>
          <w:tcPr>
            <w:tcW w:w="648" w:type="dxa"/>
            <w:tcBorders>
              <w:right w:val="single" w:sz="4" w:space="0" w:color="auto"/>
            </w:tcBorders>
            <w:vAlign w:val="bottom"/>
          </w:tcPr>
          <w:p w:rsidR="00D95C8B" w:rsidRPr="0057280C" w:rsidRDefault="00D95C8B" w:rsidP="00667403">
            <w:pPr>
              <w:jc w:val="center"/>
              <w:rPr>
                <w:rFonts w:ascii="Arial" w:hAnsi="Arial" w:cs="Arial"/>
                <w:sz w:val="20"/>
                <w:szCs w:val="20"/>
              </w:rPr>
            </w:pPr>
            <w:r w:rsidRPr="0057280C">
              <w:rPr>
                <w:rFonts w:ascii="Arial" w:hAnsi="Arial" w:cs="Arial"/>
                <w:sz w:val="20"/>
                <w:szCs w:val="20"/>
              </w:rPr>
              <w:t>B</w:t>
            </w:r>
          </w:p>
        </w:tc>
        <w:tc>
          <w:tcPr>
            <w:tcW w:w="4828" w:type="dxa"/>
            <w:tcBorders>
              <w:left w:val="single" w:sz="4" w:space="0" w:color="auto"/>
            </w:tcBorders>
            <w:vAlign w:val="bottom"/>
          </w:tcPr>
          <w:p w:rsidR="00D95C8B" w:rsidRPr="0008336D" w:rsidRDefault="00D95C8B" w:rsidP="00C258DE">
            <w:pPr>
              <w:rPr>
                <w:rFonts w:ascii="Arial" w:hAnsi="Arial" w:cs="Arial"/>
                <w:sz w:val="18"/>
                <w:szCs w:val="20"/>
              </w:rPr>
            </w:pPr>
            <w:r w:rsidRPr="0008336D">
              <w:rPr>
                <w:rFonts w:ascii="Arial" w:hAnsi="Arial" w:cs="Arial"/>
                <w:sz w:val="18"/>
                <w:szCs w:val="20"/>
              </w:rPr>
              <w:t xml:space="preserve">First </w:t>
            </w:r>
            <w:r w:rsidR="00C258DE">
              <w:rPr>
                <w:rFonts w:ascii="Arial" w:hAnsi="Arial" w:cs="Arial"/>
                <w:sz w:val="18"/>
                <w:szCs w:val="20"/>
              </w:rPr>
              <w:t>8-week</w:t>
            </w:r>
            <w:r w:rsidRPr="0008336D">
              <w:rPr>
                <w:rFonts w:ascii="Arial" w:hAnsi="Arial" w:cs="Arial"/>
                <w:sz w:val="18"/>
                <w:szCs w:val="20"/>
              </w:rPr>
              <w:t xml:space="preserve">: </w:t>
            </w:r>
            <w:r>
              <w:rPr>
                <w:rFonts w:ascii="Arial" w:hAnsi="Arial" w:cs="Arial"/>
                <w:sz w:val="18"/>
                <w:szCs w:val="20"/>
              </w:rPr>
              <w:t xml:space="preserve"> </w:t>
            </w:r>
            <w:r w:rsidR="00C258DE">
              <w:rPr>
                <w:rFonts w:ascii="Arial" w:hAnsi="Arial" w:cs="Arial"/>
                <w:sz w:val="18"/>
                <w:szCs w:val="20"/>
              </w:rPr>
              <w:t>August 15 – October 10</w:t>
            </w:r>
          </w:p>
        </w:tc>
      </w:tr>
      <w:tr w:rsidR="00D95C8B" w:rsidRPr="00376ECA" w:rsidTr="00667403">
        <w:trPr>
          <w:trHeight w:val="312"/>
        </w:trPr>
        <w:tc>
          <w:tcPr>
            <w:tcW w:w="648" w:type="dxa"/>
            <w:tcBorders>
              <w:right w:val="single" w:sz="4" w:space="0" w:color="auto"/>
            </w:tcBorders>
            <w:vAlign w:val="bottom"/>
          </w:tcPr>
          <w:p w:rsidR="00D95C8B" w:rsidRPr="0057280C" w:rsidRDefault="00D95C8B" w:rsidP="00667403">
            <w:pPr>
              <w:jc w:val="center"/>
              <w:rPr>
                <w:rFonts w:ascii="Arial" w:hAnsi="Arial" w:cs="Arial"/>
                <w:sz w:val="20"/>
                <w:szCs w:val="20"/>
              </w:rPr>
            </w:pPr>
            <w:r w:rsidRPr="0057280C">
              <w:rPr>
                <w:rFonts w:ascii="Arial" w:hAnsi="Arial" w:cs="Arial"/>
                <w:sz w:val="20"/>
                <w:szCs w:val="20"/>
              </w:rPr>
              <w:t>C</w:t>
            </w:r>
          </w:p>
        </w:tc>
        <w:tc>
          <w:tcPr>
            <w:tcW w:w="4828" w:type="dxa"/>
            <w:tcBorders>
              <w:left w:val="single" w:sz="4" w:space="0" w:color="auto"/>
            </w:tcBorders>
            <w:vAlign w:val="bottom"/>
          </w:tcPr>
          <w:p w:rsidR="00D95C8B" w:rsidRPr="0008336D" w:rsidRDefault="00D95C8B" w:rsidP="00C258DE">
            <w:pPr>
              <w:rPr>
                <w:rFonts w:ascii="Arial" w:hAnsi="Arial" w:cs="Arial"/>
                <w:sz w:val="18"/>
                <w:szCs w:val="20"/>
              </w:rPr>
            </w:pPr>
            <w:r w:rsidRPr="0008336D">
              <w:rPr>
                <w:rFonts w:ascii="Arial" w:hAnsi="Arial" w:cs="Arial"/>
                <w:sz w:val="18"/>
                <w:szCs w:val="20"/>
              </w:rPr>
              <w:t xml:space="preserve">Second </w:t>
            </w:r>
            <w:r w:rsidR="00C258DE">
              <w:rPr>
                <w:rFonts w:ascii="Arial" w:hAnsi="Arial" w:cs="Arial"/>
                <w:sz w:val="18"/>
                <w:szCs w:val="20"/>
              </w:rPr>
              <w:t>8</w:t>
            </w:r>
            <w:r w:rsidRPr="0008336D">
              <w:rPr>
                <w:rFonts w:ascii="Arial" w:hAnsi="Arial" w:cs="Arial"/>
                <w:sz w:val="18"/>
                <w:szCs w:val="20"/>
              </w:rPr>
              <w:t xml:space="preserve">-week session: </w:t>
            </w:r>
            <w:r>
              <w:rPr>
                <w:rFonts w:ascii="Arial" w:hAnsi="Arial" w:cs="Arial"/>
                <w:sz w:val="18"/>
                <w:szCs w:val="20"/>
              </w:rPr>
              <w:t xml:space="preserve"> </w:t>
            </w:r>
            <w:r w:rsidR="00C258DE">
              <w:rPr>
                <w:rFonts w:ascii="Arial" w:hAnsi="Arial" w:cs="Arial"/>
                <w:sz w:val="18"/>
                <w:szCs w:val="20"/>
              </w:rPr>
              <w:t>October 11 – December 13</w:t>
            </w:r>
          </w:p>
        </w:tc>
      </w:tr>
      <w:tr w:rsidR="00D95C8B" w:rsidRPr="00376ECA" w:rsidTr="00667403">
        <w:trPr>
          <w:trHeight w:val="312"/>
        </w:trPr>
        <w:tc>
          <w:tcPr>
            <w:tcW w:w="648" w:type="dxa"/>
            <w:tcBorders>
              <w:right w:val="single" w:sz="4" w:space="0" w:color="auto"/>
            </w:tcBorders>
            <w:vAlign w:val="bottom"/>
          </w:tcPr>
          <w:p w:rsidR="00D95C8B" w:rsidRPr="0057280C" w:rsidRDefault="00D95C8B" w:rsidP="00667403">
            <w:pPr>
              <w:jc w:val="center"/>
              <w:rPr>
                <w:rFonts w:ascii="Arial" w:hAnsi="Arial" w:cs="Arial"/>
                <w:sz w:val="20"/>
                <w:szCs w:val="20"/>
              </w:rPr>
            </w:pPr>
            <w:r>
              <w:rPr>
                <w:rFonts w:ascii="Arial" w:hAnsi="Arial" w:cs="Arial"/>
                <w:sz w:val="20"/>
                <w:szCs w:val="20"/>
              </w:rPr>
              <w:t>D1</w:t>
            </w:r>
          </w:p>
        </w:tc>
        <w:tc>
          <w:tcPr>
            <w:tcW w:w="4828" w:type="dxa"/>
            <w:tcBorders>
              <w:left w:val="single" w:sz="4" w:space="0" w:color="auto"/>
            </w:tcBorders>
            <w:vAlign w:val="bottom"/>
          </w:tcPr>
          <w:p w:rsidR="00D95C8B" w:rsidRPr="0008336D" w:rsidRDefault="00D95C8B" w:rsidP="00C258DE">
            <w:pPr>
              <w:rPr>
                <w:rFonts w:ascii="Arial" w:hAnsi="Arial" w:cs="Arial"/>
                <w:sz w:val="18"/>
                <w:szCs w:val="20"/>
              </w:rPr>
            </w:pPr>
            <w:r>
              <w:rPr>
                <w:rFonts w:ascii="Arial" w:hAnsi="Arial" w:cs="Arial"/>
                <w:sz w:val="18"/>
                <w:szCs w:val="20"/>
              </w:rPr>
              <w:t xml:space="preserve">First 4-week:  </w:t>
            </w:r>
            <w:r w:rsidR="00C258DE">
              <w:rPr>
                <w:rFonts w:ascii="Arial" w:hAnsi="Arial" w:cs="Arial"/>
                <w:sz w:val="18"/>
                <w:szCs w:val="20"/>
              </w:rPr>
              <w:t>August 12 – September 12</w:t>
            </w:r>
          </w:p>
        </w:tc>
      </w:tr>
      <w:tr w:rsidR="00D95C8B" w:rsidRPr="00376ECA" w:rsidTr="00667403">
        <w:trPr>
          <w:trHeight w:val="312"/>
        </w:trPr>
        <w:tc>
          <w:tcPr>
            <w:tcW w:w="648" w:type="dxa"/>
            <w:tcBorders>
              <w:right w:val="single" w:sz="4" w:space="0" w:color="auto"/>
            </w:tcBorders>
            <w:vAlign w:val="bottom"/>
          </w:tcPr>
          <w:p w:rsidR="00D95C8B" w:rsidRPr="0057280C" w:rsidRDefault="00D95C8B" w:rsidP="00667403">
            <w:pPr>
              <w:jc w:val="center"/>
              <w:rPr>
                <w:rFonts w:ascii="Arial" w:hAnsi="Arial" w:cs="Arial"/>
                <w:sz w:val="20"/>
                <w:szCs w:val="20"/>
              </w:rPr>
            </w:pPr>
            <w:r>
              <w:rPr>
                <w:rFonts w:ascii="Arial" w:hAnsi="Arial" w:cs="Arial"/>
                <w:sz w:val="20"/>
                <w:szCs w:val="20"/>
              </w:rPr>
              <w:t>D2</w:t>
            </w:r>
          </w:p>
        </w:tc>
        <w:tc>
          <w:tcPr>
            <w:tcW w:w="4828" w:type="dxa"/>
            <w:tcBorders>
              <w:left w:val="single" w:sz="4" w:space="0" w:color="auto"/>
            </w:tcBorders>
            <w:vAlign w:val="bottom"/>
          </w:tcPr>
          <w:p w:rsidR="00D95C8B" w:rsidRPr="0008336D" w:rsidRDefault="00D95C8B" w:rsidP="00C258DE">
            <w:pPr>
              <w:rPr>
                <w:rFonts w:ascii="Arial" w:hAnsi="Arial" w:cs="Arial"/>
                <w:sz w:val="18"/>
                <w:szCs w:val="20"/>
              </w:rPr>
            </w:pPr>
            <w:r>
              <w:rPr>
                <w:rFonts w:ascii="Arial" w:hAnsi="Arial" w:cs="Arial"/>
                <w:sz w:val="18"/>
                <w:szCs w:val="20"/>
              </w:rPr>
              <w:t xml:space="preserve">Second 4-week: </w:t>
            </w:r>
            <w:r w:rsidR="00C258DE">
              <w:rPr>
                <w:rFonts w:ascii="Arial" w:hAnsi="Arial" w:cs="Arial"/>
                <w:sz w:val="18"/>
                <w:szCs w:val="20"/>
              </w:rPr>
              <w:t>September 12 – October 10</w:t>
            </w:r>
          </w:p>
        </w:tc>
      </w:tr>
      <w:tr w:rsidR="00D95C8B" w:rsidRPr="00376ECA" w:rsidTr="00667403">
        <w:trPr>
          <w:trHeight w:val="312"/>
        </w:trPr>
        <w:tc>
          <w:tcPr>
            <w:tcW w:w="648" w:type="dxa"/>
            <w:tcBorders>
              <w:right w:val="single" w:sz="4" w:space="0" w:color="auto"/>
            </w:tcBorders>
            <w:vAlign w:val="bottom"/>
          </w:tcPr>
          <w:p w:rsidR="00D95C8B" w:rsidRPr="0057280C" w:rsidRDefault="00D95C8B" w:rsidP="00667403">
            <w:pPr>
              <w:jc w:val="center"/>
              <w:rPr>
                <w:rFonts w:ascii="Arial" w:hAnsi="Arial" w:cs="Arial"/>
                <w:sz w:val="20"/>
                <w:szCs w:val="20"/>
              </w:rPr>
            </w:pPr>
            <w:r>
              <w:rPr>
                <w:rFonts w:ascii="Arial" w:hAnsi="Arial" w:cs="Arial"/>
                <w:sz w:val="20"/>
                <w:szCs w:val="20"/>
              </w:rPr>
              <w:t xml:space="preserve"> D3 </w:t>
            </w:r>
          </w:p>
        </w:tc>
        <w:tc>
          <w:tcPr>
            <w:tcW w:w="4828" w:type="dxa"/>
            <w:tcBorders>
              <w:left w:val="single" w:sz="4" w:space="0" w:color="auto"/>
            </w:tcBorders>
            <w:vAlign w:val="bottom"/>
          </w:tcPr>
          <w:p w:rsidR="00D95C8B" w:rsidRPr="0008336D" w:rsidRDefault="00D95C8B" w:rsidP="00C258DE">
            <w:pPr>
              <w:rPr>
                <w:rFonts w:ascii="Arial" w:hAnsi="Arial" w:cs="Arial"/>
                <w:sz w:val="18"/>
                <w:szCs w:val="20"/>
              </w:rPr>
            </w:pPr>
            <w:r>
              <w:rPr>
                <w:rFonts w:ascii="Arial" w:hAnsi="Arial" w:cs="Arial"/>
                <w:sz w:val="18"/>
                <w:szCs w:val="20"/>
              </w:rPr>
              <w:t xml:space="preserve">Third 4-week : </w:t>
            </w:r>
            <w:r w:rsidR="00C258DE">
              <w:rPr>
                <w:rFonts w:ascii="Arial" w:hAnsi="Arial" w:cs="Arial"/>
                <w:sz w:val="18"/>
                <w:szCs w:val="20"/>
              </w:rPr>
              <w:t>October 11 – November 9</w:t>
            </w:r>
          </w:p>
        </w:tc>
      </w:tr>
      <w:tr w:rsidR="00C258DE" w:rsidRPr="00376ECA" w:rsidTr="00667403">
        <w:trPr>
          <w:trHeight w:val="312"/>
        </w:trPr>
        <w:tc>
          <w:tcPr>
            <w:tcW w:w="648" w:type="dxa"/>
            <w:tcBorders>
              <w:right w:val="single" w:sz="4" w:space="0" w:color="auto"/>
            </w:tcBorders>
            <w:vAlign w:val="bottom"/>
          </w:tcPr>
          <w:p w:rsidR="00C258DE" w:rsidRDefault="00C258DE" w:rsidP="00667403">
            <w:pPr>
              <w:jc w:val="center"/>
              <w:rPr>
                <w:rFonts w:ascii="Arial" w:hAnsi="Arial" w:cs="Arial"/>
                <w:sz w:val="20"/>
                <w:szCs w:val="20"/>
              </w:rPr>
            </w:pPr>
            <w:r>
              <w:rPr>
                <w:rFonts w:ascii="Arial" w:hAnsi="Arial" w:cs="Arial"/>
                <w:sz w:val="20"/>
                <w:szCs w:val="20"/>
              </w:rPr>
              <w:t>D4</w:t>
            </w:r>
          </w:p>
        </w:tc>
        <w:tc>
          <w:tcPr>
            <w:tcW w:w="4828" w:type="dxa"/>
            <w:tcBorders>
              <w:left w:val="single" w:sz="4" w:space="0" w:color="auto"/>
            </w:tcBorders>
            <w:vAlign w:val="bottom"/>
          </w:tcPr>
          <w:p w:rsidR="00C258DE" w:rsidRDefault="00C258DE" w:rsidP="00086E9F">
            <w:pPr>
              <w:rPr>
                <w:rFonts w:ascii="Arial" w:hAnsi="Arial" w:cs="Arial"/>
                <w:sz w:val="18"/>
                <w:szCs w:val="20"/>
              </w:rPr>
            </w:pPr>
            <w:r>
              <w:rPr>
                <w:rFonts w:ascii="Arial" w:hAnsi="Arial" w:cs="Arial"/>
                <w:sz w:val="18"/>
                <w:szCs w:val="20"/>
              </w:rPr>
              <w:t>Fourth 4-week: November 10 – December 12</w:t>
            </w:r>
          </w:p>
        </w:tc>
      </w:tr>
      <w:tr w:rsidR="00C258DE" w:rsidRPr="00376ECA" w:rsidTr="00667403">
        <w:trPr>
          <w:trHeight w:val="312"/>
        </w:trPr>
        <w:tc>
          <w:tcPr>
            <w:tcW w:w="648" w:type="dxa"/>
            <w:tcBorders>
              <w:right w:val="single" w:sz="4" w:space="0" w:color="auto"/>
            </w:tcBorders>
            <w:vAlign w:val="bottom"/>
          </w:tcPr>
          <w:p w:rsidR="00C258DE" w:rsidRDefault="00C258DE" w:rsidP="00667403">
            <w:pPr>
              <w:jc w:val="center"/>
              <w:rPr>
                <w:rFonts w:ascii="Arial" w:hAnsi="Arial" w:cs="Arial"/>
                <w:sz w:val="20"/>
                <w:szCs w:val="20"/>
              </w:rPr>
            </w:pPr>
            <w:r>
              <w:rPr>
                <w:rFonts w:ascii="Arial" w:hAnsi="Arial" w:cs="Arial"/>
                <w:sz w:val="20"/>
                <w:szCs w:val="20"/>
              </w:rPr>
              <w:t>F</w:t>
            </w:r>
          </w:p>
        </w:tc>
        <w:tc>
          <w:tcPr>
            <w:tcW w:w="4828" w:type="dxa"/>
            <w:tcBorders>
              <w:left w:val="single" w:sz="4" w:space="0" w:color="auto"/>
            </w:tcBorders>
            <w:vAlign w:val="bottom"/>
          </w:tcPr>
          <w:p w:rsidR="00C258DE" w:rsidRDefault="00C258DE" w:rsidP="00086E9F">
            <w:pPr>
              <w:rPr>
                <w:rFonts w:ascii="Arial" w:hAnsi="Arial" w:cs="Arial"/>
                <w:sz w:val="18"/>
                <w:szCs w:val="20"/>
              </w:rPr>
            </w:pPr>
            <w:r>
              <w:rPr>
                <w:rFonts w:ascii="Arial" w:hAnsi="Arial" w:cs="Arial"/>
                <w:sz w:val="18"/>
                <w:szCs w:val="20"/>
              </w:rPr>
              <w:t>12-week: September 13 – December 12</w:t>
            </w:r>
          </w:p>
        </w:tc>
      </w:tr>
      <w:tr w:rsidR="00D95C8B" w:rsidRPr="00376ECA" w:rsidTr="00667403">
        <w:trPr>
          <w:trHeight w:val="312"/>
        </w:trPr>
        <w:tc>
          <w:tcPr>
            <w:tcW w:w="648" w:type="dxa"/>
            <w:tcBorders>
              <w:right w:val="single" w:sz="4" w:space="0" w:color="auto"/>
            </w:tcBorders>
            <w:vAlign w:val="bottom"/>
          </w:tcPr>
          <w:p w:rsidR="00D95C8B" w:rsidRDefault="00C258DE" w:rsidP="00667403">
            <w:pPr>
              <w:jc w:val="center"/>
              <w:rPr>
                <w:rFonts w:ascii="Arial" w:hAnsi="Arial" w:cs="Arial"/>
                <w:sz w:val="20"/>
                <w:szCs w:val="20"/>
              </w:rPr>
            </w:pPr>
            <w:r>
              <w:rPr>
                <w:rFonts w:ascii="Arial" w:hAnsi="Arial" w:cs="Arial"/>
                <w:sz w:val="20"/>
                <w:szCs w:val="20"/>
              </w:rPr>
              <w:t>H</w:t>
            </w:r>
            <w:r w:rsidR="00D95C8B">
              <w:rPr>
                <w:rFonts w:ascii="Arial" w:hAnsi="Arial" w:cs="Arial"/>
                <w:sz w:val="20"/>
                <w:szCs w:val="20"/>
              </w:rPr>
              <w:t xml:space="preserve"> </w:t>
            </w:r>
          </w:p>
        </w:tc>
        <w:tc>
          <w:tcPr>
            <w:tcW w:w="4828" w:type="dxa"/>
            <w:tcBorders>
              <w:left w:val="single" w:sz="4" w:space="0" w:color="auto"/>
            </w:tcBorders>
            <w:vAlign w:val="bottom"/>
          </w:tcPr>
          <w:p w:rsidR="00D95C8B" w:rsidRDefault="00C258DE" w:rsidP="00086E9F">
            <w:pPr>
              <w:rPr>
                <w:rFonts w:ascii="Arial" w:hAnsi="Arial" w:cs="Arial"/>
                <w:sz w:val="18"/>
                <w:szCs w:val="20"/>
              </w:rPr>
            </w:pPr>
            <w:r>
              <w:rPr>
                <w:rFonts w:ascii="Arial" w:hAnsi="Arial" w:cs="Arial"/>
                <w:sz w:val="18"/>
                <w:szCs w:val="20"/>
              </w:rPr>
              <w:t xml:space="preserve"> Holiday: December 7, 2016 – January 4, 2017</w:t>
            </w:r>
          </w:p>
        </w:tc>
      </w:tr>
      <w:tr w:rsidR="00D95C8B" w:rsidRPr="00376ECA" w:rsidTr="00667403">
        <w:trPr>
          <w:trHeight w:val="312"/>
        </w:trPr>
        <w:tc>
          <w:tcPr>
            <w:tcW w:w="648" w:type="dxa"/>
            <w:tcBorders>
              <w:right w:val="single" w:sz="4" w:space="0" w:color="auto"/>
            </w:tcBorders>
            <w:vAlign w:val="bottom"/>
          </w:tcPr>
          <w:p w:rsidR="00D95C8B" w:rsidRPr="0057280C" w:rsidRDefault="00D95C8B" w:rsidP="00667403">
            <w:pPr>
              <w:jc w:val="center"/>
              <w:rPr>
                <w:rFonts w:ascii="Arial" w:hAnsi="Arial" w:cs="Arial"/>
                <w:sz w:val="20"/>
                <w:szCs w:val="20"/>
              </w:rPr>
            </w:pPr>
            <w:r>
              <w:rPr>
                <w:rFonts w:ascii="Arial" w:hAnsi="Arial" w:cs="Arial"/>
                <w:sz w:val="20"/>
                <w:szCs w:val="20"/>
              </w:rPr>
              <w:t>LE</w:t>
            </w:r>
          </w:p>
        </w:tc>
        <w:tc>
          <w:tcPr>
            <w:tcW w:w="4828" w:type="dxa"/>
            <w:tcBorders>
              <w:left w:val="single" w:sz="4" w:space="0" w:color="auto"/>
            </w:tcBorders>
            <w:vAlign w:val="bottom"/>
          </w:tcPr>
          <w:p w:rsidR="00D95C8B" w:rsidRPr="0008336D" w:rsidRDefault="00D95C8B" w:rsidP="00A95103">
            <w:pPr>
              <w:rPr>
                <w:rFonts w:ascii="Arial" w:hAnsi="Arial" w:cs="Arial"/>
                <w:sz w:val="18"/>
                <w:szCs w:val="20"/>
              </w:rPr>
            </w:pPr>
            <w:r>
              <w:rPr>
                <w:rFonts w:ascii="Arial" w:hAnsi="Arial" w:cs="Arial"/>
                <w:sz w:val="18"/>
                <w:szCs w:val="20"/>
              </w:rPr>
              <w:t xml:space="preserve">Basic Law Enforcement: </w:t>
            </w:r>
            <w:r w:rsidR="00A95103">
              <w:rPr>
                <w:rFonts w:ascii="Arial" w:hAnsi="Arial" w:cs="Arial"/>
                <w:sz w:val="18"/>
                <w:szCs w:val="20"/>
              </w:rPr>
              <w:t xml:space="preserve"> </w:t>
            </w:r>
          </w:p>
        </w:tc>
      </w:tr>
    </w:tbl>
    <w:p w:rsidR="00D95C8B" w:rsidRDefault="00D95C8B" w:rsidP="00D95C8B">
      <w:pPr>
        <w:ind w:left="360"/>
        <w:rPr>
          <w:rFonts w:ascii="Arial" w:hAnsi="Arial" w:cs="Arial"/>
          <w:sz w:val="20"/>
          <w:szCs w:val="20"/>
        </w:rPr>
      </w:pPr>
    </w:p>
    <w:p w:rsidR="00C64C0C" w:rsidRDefault="00C64C0C" w:rsidP="00C64C0C">
      <w:pPr>
        <w:rPr>
          <w:rFonts w:ascii="Arial" w:hAnsi="Arial" w:cs="Arial"/>
          <w:sz w:val="20"/>
          <w:szCs w:val="20"/>
        </w:rPr>
      </w:pPr>
      <w:r w:rsidRPr="00D94E5B">
        <w:rPr>
          <w:rFonts w:ascii="Arial" w:hAnsi="Arial" w:cs="Arial"/>
          <w:b/>
          <w:sz w:val="22"/>
          <w:szCs w:val="22"/>
        </w:rPr>
        <w:t>SECTION KEY</w:t>
      </w:r>
    </w:p>
    <w:p w:rsidR="00D95C8B" w:rsidRDefault="00D95C8B" w:rsidP="00D95C8B">
      <w:pPr>
        <w:ind w:left="360"/>
        <w:rPr>
          <w:rFonts w:ascii="Arial" w:hAnsi="Arial" w:cs="Arial"/>
          <w:sz w:val="20"/>
          <w:szCs w:val="20"/>
        </w:rPr>
      </w:pPr>
      <w:bookmarkStart w:id="0" w:name="_GoBack"/>
      <w:bookmarkEnd w:id="0"/>
    </w:p>
    <w:tbl>
      <w:tblPr>
        <w:tblpPr w:leftFromText="180" w:rightFromText="180" w:vertAnchor="text" w:horzAnchor="margin" w:tblpY="40"/>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2335"/>
      </w:tblGrid>
      <w:tr w:rsidR="00C64C0C" w:rsidRPr="005979DA" w:rsidTr="00C64C0C">
        <w:trPr>
          <w:trHeight w:val="255"/>
        </w:trPr>
        <w:tc>
          <w:tcPr>
            <w:tcW w:w="2075" w:type="dxa"/>
          </w:tcPr>
          <w:p w:rsidR="00C64C0C" w:rsidRPr="00670670" w:rsidRDefault="00C64C0C" w:rsidP="00C64C0C">
            <w:pPr>
              <w:pStyle w:val="Heading1"/>
              <w:jc w:val="both"/>
              <w:rPr>
                <w:rFonts w:cs="Arial"/>
                <w:sz w:val="20"/>
                <w:lang w:val="en-US" w:eastAsia="en-US"/>
              </w:rPr>
            </w:pPr>
            <w:r w:rsidRPr="00670670">
              <w:rPr>
                <w:rFonts w:cs="Arial"/>
                <w:sz w:val="20"/>
                <w:lang w:val="en-US" w:eastAsia="en-US"/>
              </w:rPr>
              <w:t>Course Type</w:t>
            </w:r>
          </w:p>
        </w:tc>
        <w:tc>
          <w:tcPr>
            <w:tcW w:w="2335" w:type="dxa"/>
          </w:tcPr>
          <w:p w:rsidR="00C64C0C" w:rsidRPr="00670670" w:rsidRDefault="00C64C0C" w:rsidP="00C64C0C">
            <w:pPr>
              <w:pStyle w:val="Heading1"/>
              <w:jc w:val="both"/>
              <w:rPr>
                <w:rFonts w:cs="Arial"/>
                <w:sz w:val="20"/>
                <w:lang w:val="en-US" w:eastAsia="en-US"/>
              </w:rPr>
            </w:pPr>
            <w:r w:rsidRPr="00670670">
              <w:rPr>
                <w:rFonts w:cs="Arial"/>
                <w:sz w:val="20"/>
                <w:lang w:val="en-US" w:eastAsia="en-US"/>
              </w:rPr>
              <w:t>Section Number</w:t>
            </w:r>
          </w:p>
        </w:tc>
      </w:tr>
      <w:tr w:rsidR="00C64C0C" w:rsidRPr="005979DA" w:rsidTr="00C64C0C">
        <w:trPr>
          <w:trHeight w:val="255"/>
        </w:trPr>
        <w:tc>
          <w:tcPr>
            <w:tcW w:w="2075" w:type="dxa"/>
          </w:tcPr>
          <w:p w:rsidR="00C64C0C" w:rsidRPr="005979DA" w:rsidRDefault="00C64C0C" w:rsidP="00C64C0C">
            <w:pPr>
              <w:jc w:val="both"/>
              <w:rPr>
                <w:rFonts w:ascii="Arial Narrow" w:hAnsi="Arial Narrow"/>
                <w:sz w:val="20"/>
                <w:szCs w:val="20"/>
              </w:rPr>
            </w:pPr>
            <w:r w:rsidRPr="005979DA">
              <w:rPr>
                <w:rFonts w:ascii="Arial Narrow" w:hAnsi="Arial Narrow"/>
                <w:sz w:val="20"/>
                <w:szCs w:val="20"/>
              </w:rPr>
              <w:t>Day Courses</w:t>
            </w:r>
          </w:p>
        </w:tc>
        <w:tc>
          <w:tcPr>
            <w:tcW w:w="2335" w:type="dxa"/>
          </w:tcPr>
          <w:p w:rsidR="00C64C0C" w:rsidRPr="005979DA" w:rsidRDefault="00C64C0C" w:rsidP="00C64C0C">
            <w:pPr>
              <w:jc w:val="both"/>
              <w:rPr>
                <w:rFonts w:ascii="Arial Narrow" w:hAnsi="Arial Narrow"/>
                <w:sz w:val="20"/>
                <w:szCs w:val="20"/>
              </w:rPr>
            </w:pPr>
            <w:r w:rsidRPr="005979DA">
              <w:rPr>
                <w:rFonts w:ascii="Arial Narrow" w:hAnsi="Arial Narrow"/>
                <w:sz w:val="20"/>
                <w:szCs w:val="20"/>
              </w:rPr>
              <w:t>01, 02, 03 …</w:t>
            </w:r>
          </w:p>
        </w:tc>
      </w:tr>
      <w:tr w:rsidR="00C64C0C" w:rsidRPr="005979DA" w:rsidTr="00C64C0C">
        <w:trPr>
          <w:trHeight w:val="255"/>
        </w:trPr>
        <w:tc>
          <w:tcPr>
            <w:tcW w:w="2075" w:type="dxa"/>
          </w:tcPr>
          <w:p w:rsidR="00C64C0C" w:rsidRPr="005979DA" w:rsidRDefault="00C64C0C" w:rsidP="00C64C0C">
            <w:pPr>
              <w:jc w:val="both"/>
              <w:rPr>
                <w:rFonts w:ascii="Arial Narrow" w:hAnsi="Arial Narrow"/>
                <w:sz w:val="20"/>
                <w:szCs w:val="20"/>
              </w:rPr>
            </w:pPr>
            <w:r w:rsidRPr="005979DA">
              <w:rPr>
                <w:rFonts w:ascii="Arial Narrow" w:hAnsi="Arial Narrow"/>
                <w:sz w:val="20"/>
                <w:szCs w:val="20"/>
              </w:rPr>
              <w:t>Aquaculture Practicum</w:t>
            </w:r>
            <w:r>
              <w:rPr>
                <w:rFonts w:ascii="Arial Narrow" w:hAnsi="Arial Narrow"/>
                <w:sz w:val="20"/>
                <w:szCs w:val="20"/>
              </w:rPr>
              <w:t>/Biotechnology</w:t>
            </w:r>
          </w:p>
        </w:tc>
        <w:tc>
          <w:tcPr>
            <w:tcW w:w="2335" w:type="dxa"/>
          </w:tcPr>
          <w:p w:rsidR="00C64C0C" w:rsidRPr="005979DA" w:rsidRDefault="00C64C0C" w:rsidP="00C64C0C">
            <w:pPr>
              <w:jc w:val="both"/>
              <w:rPr>
                <w:rFonts w:ascii="Arial Narrow" w:hAnsi="Arial Narrow"/>
                <w:sz w:val="20"/>
                <w:szCs w:val="20"/>
              </w:rPr>
            </w:pPr>
            <w:r w:rsidRPr="005979DA">
              <w:rPr>
                <w:rFonts w:ascii="Arial Narrow" w:hAnsi="Arial Narrow"/>
                <w:sz w:val="20"/>
                <w:szCs w:val="20"/>
              </w:rPr>
              <w:t>21, 22, 23 …</w:t>
            </w:r>
          </w:p>
        </w:tc>
      </w:tr>
      <w:tr w:rsidR="00C64C0C" w:rsidRPr="005979DA" w:rsidTr="00C64C0C">
        <w:trPr>
          <w:trHeight w:val="255"/>
        </w:trPr>
        <w:tc>
          <w:tcPr>
            <w:tcW w:w="2075" w:type="dxa"/>
          </w:tcPr>
          <w:p w:rsidR="00C64C0C" w:rsidRPr="005979DA" w:rsidRDefault="00C64C0C" w:rsidP="00C64C0C">
            <w:pPr>
              <w:jc w:val="both"/>
              <w:rPr>
                <w:rFonts w:ascii="Arial Narrow" w:hAnsi="Arial Narrow"/>
                <w:sz w:val="20"/>
                <w:szCs w:val="20"/>
              </w:rPr>
            </w:pPr>
            <w:r>
              <w:rPr>
                <w:rFonts w:ascii="Arial Narrow" w:hAnsi="Arial Narrow"/>
                <w:sz w:val="20"/>
                <w:szCs w:val="20"/>
              </w:rPr>
              <w:t>Developmental Mathematics</w:t>
            </w:r>
          </w:p>
        </w:tc>
        <w:tc>
          <w:tcPr>
            <w:tcW w:w="2335" w:type="dxa"/>
          </w:tcPr>
          <w:p w:rsidR="00C64C0C" w:rsidRPr="005979DA" w:rsidRDefault="00C64C0C" w:rsidP="00C64C0C">
            <w:pPr>
              <w:jc w:val="both"/>
              <w:rPr>
                <w:rFonts w:ascii="Arial Narrow" w:hAnsi="Arial Narrow"/>
                <w:sz w:val="20"/>
                <w:szCs w:val="20"/>
              </w:rPr>
            </w:pPr>
            <w:r>
              <w:rPr>
                <w:rFonts w:ascii="Arial Narrow" w:hAnsi="Arial Narrow"/>
                <w:sz w:val="20"/>
                <w:szCs w:val="20"/>
              </w:rPr>
              <w:t>31, 32, 33…</w:t>
            </w:r>
          </w:p>
        </w:tc>
      </w:tr>
      <w:tr w:rsidR="00C64C0C" w:rsidRPr="005979DA" w:rsidTr="00C64C0C">
        <w:trPr>
          <w:trHeight w:val="255"/>
        </w:trPr>
        <w:tc>
          <w:tcPr>
            <w:tcW w:w="2075" w:type="dxa"/>
          </w:tcPr>
          <w:p w:rsidR="00C64C0C" w:rsidRDefault="00C64C0C" w:rsidP="00C64C0C">
            <w:pPr>
              <w:jc w:val="both"/>
              <w:rPr>
                <w:rFonts w:ascii="Arial Narrow" w:hAnsi="Arial Narrow"/>
                <w:sz w:val="20"/>
                <w:szCs w:val="20"/>
              </w:rPr>
            </w:pPr>
            <w:r>
              <w:rPr>
                <w:rFonts w:ascii="Arial Narrow" w:hAnsi="Arial Narrow"/>
                <w:sz w:val="20"/>
                <w:szCs w:val="20"/>
              </w:rPr>
              <w:t xml:space="preserve">Information </w:t>
            </w:r>
          </w:p>
          <w:p w:rsidR="00C64C0C" w:rsidRPr="005979DA" w:rsidRDefault="00C64C0C" w:rsidP="00C64C0C">
            <w:pPr>
              <w:jc w:val="both"/>
              <w:rPr>
                <w:rFonts w:ascii="Arial Narrow" w:hAnsi="Arial Narrow"/>
                <w:sz w:val="20"/>
                <w:szCs w:val="20"/>
              </w:rPr>
            </w:pPr>
            <w:r w:rsidRPr="005979DA">
              <w:rPr>
                <w:rFonts w:ascii="Arial Narrow" w:hAnsi="Arial Narrow"/>
                <w:sz w:val="20"/>
                <w:szCs w:val="20"/>
              </w:rPr>
              <w:t>Highway Courses</w:t>
            </w:r>
          </w:p>
        </w:tc>
        <w:tc>
          <w:tcPr>
            <w:tcW w:w="2335" w:type="dxa"/>
          </w:tcPr>
          <w:p w:rsidR="00C64C0C" w:rsidRPr="005979DA" w:rsidRDefault="00C64C0C" w:rsidP="00C64C0C">
            <w:pPr>
              <w:jc w:val="both"/>
              <w:rPr>
                <w:rFonts w:ascii="Arial Narrow" w:hAnsi="Arial Narrow"/>
                <w:sz w:val="20"/>
                <w:szCs w:val="20"/>
              </w:rPr>
            </w:pPr>
            <w:r w:rsidRPr="005979DA">
              <w:rPr>
                <w:rFonts w:ascii="Arial Narrow" w:hAnsi="Arial Narrow"/>
                <w:sz w:val="20"/>
                <w:szCs w:val="20"/>
              </w:rPr>
              <w:t>41, 42, 43 …</w:t>
            </w:r>
          </w:p>
        </w:tc>
      </w:tr>
      <w:tr w:rsidR="00C64C0C" w:rsidRPr="005979DA" w:rsidTr="00C64C0C">
        <w:trPr>
          <w:trHeight w:val="300"/>
        </w:trPr>
        <w:tc>
          <w:tcPr>
            <w:tcW w:w="2075" w:type="dxa"/>
          </w:tcPr>
          <w:p w:rsidR="00C64C0C" w:rsidRDefault="00C64C0C" w:rsidP="00C64C0C">
            <w:pPr>
              <w:jc w:val="both"/>
              <w:rPr>
                <w:rFonts w:ascii="Arial Narrow" w:hAnsi="Arial Narrow"/>
                <w:sz w:val="20"/>
                <w:szCs w:val="20"/>
              </w:rPr>
            </w:pPr>
            <w:r w:rsidRPr="005979DA">
              <w:rPr>
                <w:rFonts w:ascii="Arial Narrow" w:hAnsi="Arial Narrow"/>
                <w:sz w:val="20"/>
                <w:szCs w:val="20"/>
              </w:rPr>
              <w:t xml:space="preserve">Evening Courses </w:t>
            </w:r>
          </w:p>
          <w:p w:rsidR="00C64C0C" w:rsidRPr="005979DA" w:rsidRDefault="00C64C0C" w:rsidP="00C64C0C">
            <w:pPr>
              <w:jc w:val="both"/>
              <w:rPr>
                <w:rFonts w:ascii="Arial Narrow" w:hAnsi="Arial Narrow"/>
                <w:sz w:val="20"/>
                <w:szCs w:val="20"/>
              </w:rPr>
            </w:pPr>
            <w:r w:rsidRPr="005979DA">
              <w:rPr>
                <w:rFonts w:ascii="Arial Narrow" w:hAnsi="Arial Narrow"/>
                <w:sz w:val="20"/>
                <w:szCs w:val="20"/>
              </w:rPr>
              <w:t>(</w:t>
            </w:r>
            <w:proofErr w:type="gramStart"/>
            <w:r w:rsidRPr="005979DA">
              <w:rPr>
                <w:rFonts w:ascii="Arial Narrow" w:hAnsi="Arial Narrow"/>
                <w:sz w:val="20"/>
                <w:szCs w:val="20"/>
              </w:rPr>
              <w:t>after</w:t>
            </w:r>
            <w:proofErr w:type="gramEnd"/>
            <w:r w:rsidRPr="005979DA">
              <w:rPr>
                <w:rFonts w:ascii="Arial Narrow" w:hAnsi="Arial Narrow"/>
                <w:sz w:val="20"/>
                <w:szCs w:val="20"/>
              </w:rPr>
              <w:t xml:space="preserve"> 5:00 p.m.)</w:t>
            </w:r>
          </w:p>
        </w:tc>
        <w:tc>
          <w:tcPr>
            <w:tcW w:w="2335" w:type="dxa"/>
          </w:tcPr>
          <w:p w:rsidR="00C64C0C" w:rsidRPr="005979DA" w:rsidRDefault="00C64C0C" w:rsidP="00C64C0C">
            <w:pPr>
              <w:jc w:val="both"/>
              <w:rPr>
                <w:rFonts w:ascii="Arial Narrow" w:hAnsi="Arial Narrow"/>
                <w:sz w:val="20"/>
                <w:szCs w:val="20"/>
              </w:rPr>
            </w:pPr>
            <w:r w:rsidRPr="005979DA">
              <w:rPr>
                <w:rFonts w:ascii="Arial Narrow" w:hAnsi="Arial Narrow"/>
                <w:sz w:val="20"/>
                <w:szCs w:val="20"/>
              </w:rPr>
              <w:t>51, 52, 53 …</w:t>
            </w:r>
          </w:p>
        </w:tc>
      </w:tr>
      <w:tr w:rsidR="00C64C0C" w:rsidRPr="005979DA" w:rsidTr="00C64C0C">
        <w:trPr>
          <w:trHeight w:val="255"/>
        </w:trPr>
        <w:tc>
          <w:tcPr>
            <w:tcW w:w="2075" w:type="dxa"/>
          </w:tcPr>
          <w:p w:rsidR="00C64C0C" w:rsidRDefault="00C64C0C" w:rsidP="00C64C0C">
            <w:pPr>
              <w:jc w:val="both"/>
              <w:rPr>
                <w:rFonts w:ascii="Arial Narrow" w:hAnsi="Arial Narrow"/>
                <w:sz w:val="20"/>
                <w:szCs w:val="20"/>
              </w:rPr>
            </w:pPr>
            <w:r w:rsidRPr="005979DA">
              <w:rPr>
                <w:rFonts w:ascii="Arial Narrow" w:hAnsi="Arial Narrow"/>
                <w:sz w:val="20"/>
                <w:szCs w:val="20"/>
              </w:rPr>
              <w:t xml:space="preserve">Independent </w:t>
            </w:r>
          </w:p>
          <w:p w:rsidR="00C64C0C" w:rsidRPr="005979DA" w:rsidRDefault="00C64C0C" w:rsidP="00C64C0C">
            <w:pPr>
              <w:jc w:val="both"/>
              <w:rPr>
                <w:rFonts w:ascii="Arial Narrow" w:hAnsi="Arial Narrow"/>
                <w:sz w:val="20"/>
                <w:szCs w:val="20"/>
              </w:rPr>
            </w:pPr>
            <w:r w:rsidRPr="005979DA">
              <w:rPr>
                <w:rFonts w:ascii="Arial Narrow" w:hAnsi="Arial Narrow"/>
                <w:sz w:val="20"/>
                <w:szCs w:val="20"/>
              </w:rPr>
              <w:t>Study Courses</w:t>
            </w:r>
          </w:p>
        </w:tc>
        <w:tc>
          <w:tcPr>
            <w:tcW w:w="2335" w:type="dxa"/>
          </w:tcPr>
          <w:p w:rsidR="00C64C0C" w:rsidRPr="005979DA" w:rsidRDefault="00C64C0C" w:rsidP="00C64C0C">
            <w:pPr>
              <w:jc w:val="both"/>
              <w:rPr>
                <w:rFonts w:ascii="Arial Narrow" w:hAnsi="Arial Narrow"/>
                <w:sz w:val="20"/>
                <w:szCs w:val="20"/>
              </w:rPr>
            </w:pPr>
            <w:r w:rsidRPr="005979DA">
              <w:rPr>
                <w:rFonts w:ascii="Arial Narrow" w:hAnsi="Arial Narrow"/>
                <w:sz w:val="20"/>
                <w:szCs w:val="20"/>
              </w:rPr>
              <w:t>61, 62, 63 …</w:t>
            </w:r>
          </w:p>
        </w:tc>
      </w:tr>
      <w:tr w:rsidR="00C64C0C" w:rsidRPr="005979DA" w:rsidTr="00C64C0C">
        <w:trPr>
          <w:trHeight w:val="239"/>
        </w:trPr>
        <w:tc>
          <w:tcPr>
            <w:tcW w:w="2075" w:type="dxa"/>
          </w:tcPr>
          <w:p w:rsidR="00C64C0C" w:rsidRPr="005979DA" w:rsidRDefault="00C64C0C" w:rsidP="00C64C0C">
            <w:pPr>
              <w:jc w:val="both"/>
              <w:rPr>
                <w:rFonts w:ascii="Arial Narrow" w:hAnsi="Arial Narrow"/>
                <w:sz w:val="20"/>
                <w:szCs w:val="20"/>
              </w:rPr>
            </w:pPr>
            <w:r w:rsidRPr="005979DA">
              <w:rPr>
                <w:rFonts w:ascii="Arial Narrow" w:hAnsi="Arial Narrow"/>
                <w:sz w:val="20"/>
                <w:szCs w:val="20"/>
              </w:rPr>
              <w:t>Saturday Courses</w:t>
            </w:r>
          </w:p>
        </w:tc>
        <w:tc>
          <w:tcPr>
            <w:tcW w:w="2335" w:type="dxa"/>
          </w:tcPr>
          <w:p w:rsidR="00C64C0C" w:rsidRPr="005979DA" w:rsidRDefault="00C64C0C" w:rsidP="00C64C0C">
            <w:pPr>
              <w:jc w:val="both"/>
              <w:rPr>
                <w:rFonts w:ascii="Arial Narrow" w:hAnsi="Arial Narrow"/>
                <w:sz w:val="20"/>
                <w:szCs w:val="20"/>
              </w:rPr>
            </w:pPr>
            <w:r w:rsidRPr="005979DA">
              <w:rPr>
                <w:rFonts w:ascii="Arial Narrow" w:hAnsi="Arial Narrow"/>
                <w:sz w:val="20"/>
                <w:szCs w:val="20"/>
              </w:rPr>
              <w:t>71, 72, 73 …</w:t>
            </w:r>
          </w:p>
        </w:tc>
      </w:tr>
      <w:tr w:rsidR="00C64C0C" w:rsidRPr="005979DA" w:rsidTr="007D347D">
        <w:trPr>
          <w:trHeight w:val="273"/>
        </w:trPr>
        <w:tc>
          <w:tcPr>
            <w:tcW w:w="2075" w:type="dxa"/>
            <w:tcBorders>
              <w:bottom w:val="single" w:sz="4" w:space="0" w:color="auto"/>
            </w:tcBorders>
          </w:tcPr>
          <w:p w:rsidR="00C64C0C" w:rsidRPr="005979DA" w:rsidRDefault="00C64C0C" w:rsidP="00C64C0C">
            <w:pPr>
              <w:jc w:val="both"/>
              <w:rPr>
                <w:rFonts w:ascii="Arial Narrow" w:hAnsi="Arial Narrow"/>
                <w:sz w:val="20"/>
                <w:szCs w:val="20"/>
              </w:rPr>
            </w:pPr>
            <w:r w:rsidRPr="005979DA">
              <w:rPr>
                <w:rFonts w:ascii="Arial Narrow" w:hAnsi="Arial Narrow"/>
                <w:sz w:val="20"/>
                <w:szCs w:val="20"/>
              </w:rPr>
              <w:t>Internet Courses</w:t>
            </w:r>
          </w:p>
        </w:tc>
        <w:tc>
          <w:tcPr>
            <w:tcW w:w="2335" w:type="dxa"/>
            <w:tcBorders>
              <w:bottom w:val="single" w:sz="4" w:space="0" w:color="auto"/>
            </w:tcBorders>
          </w:tcPr>
          <w:p w:rsidR="00C64C0C" w:rsidRPr="005979DA" w:rsidRDefault="00C64C0C" w:rsidP="00C64C0C">
            <w:pPr>
              <w:jc w:val="both"/>
              <w:rPr>
                <w:rFonts w:ascii="Arial Narrow" w:hAnsi="Arial Narrow"/>
                <w:sz w:val="20"/>
                <w:szCs w:val="20"/>
              </w:rPr>
            </w:pPr>
            <w:r w:rsidRPr="005979DA">
              <w:rPr>
                <w:rFonts w:ascii="Arial Narrow" w:hAnsi="Arial Narrow"/>
                <w:sz w:val="20"/>
                <w:szCs w:val="20"/>
              </w:rPr>
              <w:t>81, 82, 83 …</w:t>
            </w:r>
          </w:p>
        </w:tc>
      </w:tr>
      <w:tr w:rsidR="00C64C0C" w:rsidRPr="005979DA" w:rsidTr="007D347D">
        <w:trPr>
          <w:trHeight w:val="273"/>
        </w:trPr>
        <w:tc>
          <w:tcPr>
            <w:tcW w:w="2075" w:type="dxa"/>
            <w:tcBorders>
              <w:bottom w:val="single" w:sz="4" w:space="0" w:color="auto"/>
            </w:tcBorders>
          </w:tcPr>
          <w:p w:rsidR="00C64C0C" w:rsidRPr="005979DA" w:rsidRDefault="00C64C0C" w:rsidP="00C64C0C">
            <w:pPr>
              <w:jc w:val="both"/>
              <w:rPr>
                <w:rFonts w:ascii="Arial Narrow" w:hAnsi="Arial Narrow"/>
                <w:sz w:val="20"/>
                <w:szCs w:val="20"/>
              </w:rPr>
            </w:pPr>
            <w:r w:rsidRPr="005979DA">
              <w:rPr>
                <w:rFonts w:ascii="Arial Narrow" w:hAnsi="Arial Narrow"/>
                <w:sz w:val="20"/>
                <w:szCs w:val="20"/>
              </w:rPr>
              <w:t>Hybrid Courses</w:t>
            </w:r>
          </w:p>
        </w:tc>
        <w:tc>
          <w:tcPr>
            <w:tcW w:w="2335" w:type="dxa"/>
            <w:tcBorders>
              <w:bottom w:val="single" w:sz="4" w:space="0" w:color="auto"/>
            </w:tcBorders>
          </w:tcPr>
          <w:p w:rsidR="00C64C0C" w:rsidRPr="005979DA" w:rsidRDefault="00C64C0C" w:rsidP="00C64C0C">
            <w:pPr>
              <w:jc w:val="both"/>
              <w:rPr>
                <w:rFonts w:ascii="Arial Narrow" w:hAnsi="Arial Narrow"/>
                <w:sz w:val="20"/>
                <w:szCs w:val="20"/>
              </w:rPr>
            </w:pPr>
            <w:r w:rsidRPr="005979DA">
              <w:rPr>
                <w:rFonts w:ascii="Arial Narrow" w:hAnsi="Arial Narrow"/>
                <w:sz w:val="20"/>
                <w:szCs w:val="20"/>
              </w:rPr>
              <w:t>91, 92, 93 …</w:t>
            </w:r>
          </w:p>
        </w:tc>
      </w:tr>
    </w:tbl>
    <w:p w:rsidR="00D95C8B" w:rsidRDefault="00D95C8B" w:rsidP="00D95C8B">
      <w:pPr>
        <w:ind w:left="360"/>
        <w:rPr>
          <w:rFonts w:ascii="Arial" w:hAnsi="Arial" w:cs="Arial"/>
          <w:sz w:val="20"/>
          <w:szCs w:val="20"/>
        </w:rPr>
      </w:pPr>
    </w:p>
    <w:p w:rsidR="00D95C8B" w:rsidRDefault="00D95C8B" w:rsidP="00D95C8B">
      <w:pPr>
        <w:ind w:left="360"/>
        <w:rPr>
          <w:rFonts w:ascii="Arial" w:hAnsi="Arial" w:cs="Arial"/>
          <w:b/>
          <w:sz w:val="22"/>
          <w:szCs w:val="22"/>
        </w:rPr>
      </w:pPr>
    </w:p>
    <w:p w:rsidR="00C64C0C" w:rsidRDefault="00C64C0C" w:rsidP="00D95C8B">
      <w:pPr>
        <w:ind w:left="360"/>
        <w:rPr>
          <w:rFonts w:ascii="Arial" w:hAnsi="Arial" w:cs="Arial"/>
          <w:b/>
          <w:sz w:val="22"/>
          <w:szCs w:val="22"/>
        </w:rPr>
      </w:pPr>
    </w:p>
    <w:p w:rsidR="00C64C0C" w:rsidRDefault="00C64C0C" w:rsidP="00D95C8B">
      <w:pPr>
        <w:ind w:left="360"/>
        <w:rPr>
          <w:rFonts w:ascii="Arial" w:hAnsi="Arial" w:cs="Arial"/>
          <w:b/>
          <w:sz w:val="22"/>
          <w:szCs w:val="22"/>
        </w:rPr>
      </w:pPr>
    </w:p>
    <w:p w:rsidR="00C64C0C" w:rsidRDefault="00C64C0C" w:rsidP="00D95C8B">
      <w:pPr>
        <w:ind w:left="360"/>
        <w:rPr>
          <w:rFonts w:ascii="Arial" w:hAnsi="Arial" w:cs="Arial"/>
          <w:b/>
          <w:sz w:val="22"/>
          <w:szCs w:val="22"/>
        </w:rPr>
      </w:pPr>
    </w:p>
    <w:p w:rsidR="00C64C0C" w:rsidRDefault="00C64C0C" w:rsidP="00D95C8B">
      <w:pPr>
        <w:ind w:left="360"/>
        <w:rPr>
          <w:rFonts w:ascii="Arial" w:hAnsi="Arial" w:cs="Arial"/>
          <w:b/>
          <w:sz w:val="22"/>
          <w:szCs w:val="22"/>
        </w:rPr>
      </w:pPr>
    </w:p>
    <w:p w:rsidR="00C64C0C" w:rsidRDefault="00C64C0C" w:rsidP="00D95C8B">
      <w:pPr>
        <w:ind w:left="360"/>
        <w:rPr>
          <w:rFonts w:ascii="Arial" w:hAnsi="Arial" w:cs="Arial"/>
          <w:b/>
          <w:sz w:val="22"/>
          <w:szCs w:val="22"/>
        </w:rPr>
      </w:pPr>
    </w:p>
    <w:p w:rsidR="00C64C0C" w:rsidRDefault="00C64C0C" w:rsidP="00D95C8B">
      <w:pPr>
        <w:ind w:left="360"/>
        <w:rPr>
          <w:rFonts w:ascii="Arial" w:hAnsi="Arial" w:cs="Arial"/>
          <w:b/>
          <w:sz w:val="22"/>
          <w:szCs w:val="22"/>
        </w:rPr>
      </w:pPr>
    </w:p>
    <w:p w:rsidR="00C64C0C" w:rsidRDefault="00C64C0C" w:rsidP="00D95C8B">
      <w:pPr>
        <w:ind w:left="360"/>
        <w:rPr>
          <w:rFonts w:ascii="Arial" w:hAnsi="Arial" w:cs="Arial"/>
          <w:b/>
          <w:sz w:val="22"/>
          <w:szCs w:val="22"/>
        </w:rPr>
      </w:pPr>
    </w:p>
    <w:p w:rsidR="00C64C0C" w:rsidRDefault="00C64C0C" w:rsidP="00D95C8B">
      <w:pPr>
        <w:ind w:left="360"/>
        <w:rPr>
          <w:rFonts w:ascii="Arial" w:hAnsi="Arial" w:cs="Arial"/>
          <w:b/>
          <w:sz w:val="22"/>
          <w:szCs w:val="22"/>
        </w:rPr>
      </w:pPr>
    </w:p>
    <w:p w:rsidR="00C64C0C" w:rsidRDefault="00C64C0C" w:rsidP="00D95C8B">
      <w:pPr>
        <w:ind w:left="360"/>
        <w:rPr>
          <w:rFonts w:ascii="Arial" w:hAnsi="Arial" w:cs="Arial"/>
          <w:b/>
          <w:sz w:val="22"/>
          <w:szCs w:val="22"/>
        </w:rPr>
      </w:pPr>
    </w:p>
    <w:p w:rsidR="00C64C0C" w:rsidRDefault="00C64C0C" w:rsidP="00D95C8B">
      <w:pPr>
        <w:ind w:left="360"/>
        <w:rPr>
          <w:rFonts w:ascii="Arial" w:hAnsi="Arial" w:cs="Arial"/>
          <w:b/>
          <w:sz w:val="22"/>
          <w:szCs w:val="22"/>
        </w:rPr>
      </w:pPr>
    </w:p>
    <w:p w:rsidR="00C64C0C" w:rsidRDefault="00C64C0C" w:rsidP="00D95C8B">
      <w:pPr>
        <w:ind w:left="360"/>
        <w:rPr>
          <w:rFonts w:ascii="Arial" w:hAnsi="Arial" w:cs="Arial"/>
          <w:b/>
          <w:sz w:val="22"/>
          <w:szCs w:val="22"/>
        </w:rPr>
      </w:pPr>
    </w:p>
    <w:p w:rsidR="00D95C8B" w:rsidRDefault="00D95C8B" w:rsidP="00D95C8B">
      <w:pPr>
        <w:ind w:left="360"/>
        <w:rPr>
          <w:rFonts w:ascii="Arial" w:hAnsi="Arial" w:cs="Arial"/>
          <w:b/>
          <w:sz w:val="22"/>
          <w:szCs w:val="22"/>
        </w:rPr>
      </w:pPr>
    </w:p>
    <w:p w:rsidR="00D95C8B" w:rsidRDefault="00D95C8B" w:rsidP="00D95C8B">
      <w:pPr>
        <w:ind w:left="360"/>
        <w:rPr>
          <w:rFonts w:ascii="Arial" w:hAnsi="Arial" w:cs="Arial"/>
          <w:b/>
          <w:sz w:val="22"/>
          <w:szCs w:val="22"/>
        </w:rPr>
      </w:pPr>
    </w:p>
    <w:p w:rsidR="00C64C0C" w:rsidRDefault="00C64C0C" w:rsidP="00D95C8B">
      <w:pPr>
        <w:ind w:left="360"/>
        <w:rPr>
          <w:rFonts w:ascii="Arial" w:hAnsi="Arial" w:cs="Arial"/>
          <w:sz w:val="20"/>
          <w:szCs w:val="20"/>
        </w:rPr>
      </w:pPr>
    </w:p>
    <w:p w:rsidR="00C96FCC" w:rsidRPr="009560C3" w:rsidRDefault="00C64C0C" w:rsidP="00C64C0C">
      <w:pPr>
        <w:pStyle w:val="ListParagraph"/>
        <w:numPr>
          <w:ilvl w:val="0"/>
          <w:numId w:val="2"/>
        </w:numPr>
        <w:rPr>
          <w:rFonts w:ascii="Arial Narrow" w:hAnsi="Arial Narrow"/>
          <w:sz w:val="20"/>
          <w:szCs w:val="20"/>
        </w:rPr>
      </w:pPr>
      <w:r w:rsidRPr="009560C3">
        <w:rPr>
          <w:rFonts w:ascii="Arial Narrow" w:hAnsi="Arial Narrow"/>
          <w:sz w:val="20"/>
          <w:szCs w:val="20"/>
        </w:rPr>
        <w:t>All courses are subject to minimum enrollment requirements.</w:t>
      </w:r>
    </w:p>
    <w:p w:rsidR="00C64C0C" w:rsidRPr="009560C3" w:rsidRDefault="00C64C0C" w:rsidP="00C64C0C">
      <w:pPr>
        <w:pStyle w:val="ListParagraph"/>
        <w:numPr>
          <w:ilvl w:val="0"/>
          <w:numId w:val="2"/>
        </w:numPr>
        <w:rPr>
          <w:rFonts w:ascii="Arial Narrow" w:hAnsi="Arial Narrow"/>
          <w:sz w:val="20"/>
          <w:szCs w:val="20"/>
        </w:rPr>
      </w:pPr>
      <w:r w:rsidRPr="009560C3">
        <w:rPr>
          <w:rFonts w:ascii="Arial Narrow" w:hAnsi="Arial Narrow"/>
          <w:sz w:val="20"/>
          <w:szCs w:val="20"/>
        </w:rPr>
        <w:t>VISA, DISCOVER and MASTERCARD are accepted for payment of tuition, fees, and books.  This action can be completed via phone.</w:t>
      </w:r>
    </w:p>
    <w:p w:rsidR="00C64C0C" w:rsidRPr="009560C3" w:rsidRDefault="00C64C0C" w:rsidP="00C64C0C">
      <w:pPr>
        <w:pStyle w:val="ListParagraph"/>
        <w:numPr>
          <w:ilvl w:val="0"/>
          <w:numId w:val="2"/>
        </w:numPr>
        <w:rPr>
          <w:rFonts w:ascii="Arial Narrow" w:hAnsi="Arial Narrow"/>
          <w:sz w:val="20"/>
          <w:szCs w:val="20"/>
        </w:rPr>
      </w:pPr>
      <w:r w:rsidRPr="009560C3">
        <w:rPr>
          <w:rFonts w:ascii="Arial Narrow" w:hAnsi="Arial Narrow"/>
          <w:sz w:val="20"/>
          <w:szCs w:val="20"/>
        </w:rPr>
        <w:t>When paying by check, two separate checks are needed for payment of tuition and books.</w:t>
      </w:r>
    </w:p>
    <w:p w:rsidR="00C64C0C" w:rsidRPr="009560C3" w:rsidRDefault="00C64C0C" w:rsidP="00C64C0C">
      <w:pPr>
        <w:pStyle w:val="ListParagraph"/>
        <w:numPr>
          <w:ilvl w:val="0"/>
          <w:numId w:val="2"/>
        </w:numPr>
        <w:rPr>
          <w:rFonts w:ascii="Arial Narrow" w:hAnsi="Arial Narrow" w:cs="Arial"/>
          <w:sz w:val="20"/>
          <w:szCs w:val="20"/>
        </w:rPr>
      </w:pPr>
      <w:r w:rsidRPr="009560C3">
        <w:rPr>
          <w:rFonts w:ascii="Arial Narrow" w:hAnsi="Arial Narrow" w:cs="Arial"/>
          <w:sz w:val="20"/>
          <w:szCs w:val="20"/>
        </w:rPr>
        <w:t>Courses may have prerequisites and/or co-requisites.  Students should consult the College catalog or their advisors.</w:t>
      </w:r>
    </w:p>
    <w:p w:rsidR="00C64C0C" w:rsidRPr="009560C3" w:rsidRDefault="00C64C0C" w:rsidP="00C64C0C">
      <w:pPr>
        <w:pStyle w:val="ListParagraph"/>
        <w:numPr>
          <w:ilvl w:val="0"/>
          <w:numId w:val="2"/>
        </w:numPr>
        <w:rPr>
          <w:rFonts w:ascii="Arial Narrow" w:hAnsi="Arial Narrow"/>
        </w:rPr>
      </w:pPr>
      <w:r w:rsidRPr="009560C3">
        <w:rPr>
          <w:rFonts w:ascii="Arial Narrow" w:hAnsi="Arial Narrow" w:cs="Arial"/>
          <w:sz w:val="20"/>
          <w:szCs w:val="20"/>
        </w:rPr>
        <w:t>Internet courses have required orientations.</w:t>
      </w:r>
    </w:p>
    <w:sectPr w:rsidR="00C64C0C" w:rsidRPr="009560C3" w:rsidSect="00C64C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C8B" w:rsidRDefault="00D95C8B" w:rsidP="00D95C8B">
      <w:r>
        <w:separator/>
      </w:r>
    </w:p>
  </w:endnote>
  <w:endnote w:type="continuationSeparator" w:id="0">
    <w:p w:rsidR="00D95C8B" w:rsidRDefault="00D95C8B" w:rsidP="00D9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77" w:rsidRPr="00337395" w:rsidRDefault="00D95C8B" w:rsidP="00337395">
    <w:pPr>
      <w:pStyle w:val="Subtitle"/>
      <w:rPr>
        <w:b w:val="0"/>
        <w:i/>
        <w:sz w:val="20"/>
        <w:szCs w:val="20"/>
      </w:rPr>
    </w:pPr>
    <w:r>
      <w:rPr>
        <w:b w:val="0"/>
        <w:i/>
        <w:sz w:val="20"/>
        <w:szCs w:val="20"/>
        <w:lang w:val="en-US"/>
      </w:rPr>
      <w:t xml:space="preserve"> </w:t>
    </w:r>
    <w:r w:rsidR="00C96FC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C8B" w:rsidRDefault="00D95C8B" w:rsidP="00D95C8B">
      <w:r>
        <w:separator/>
      </w:r>
    </w:p>
  </w:footnote>
  <w:footnote w:type="continuationSeparator" w:id="0">
    <w:p w:rsidR="00D95C8B" w:rsidRDefault="00D95C8B" w:rsidP="00D95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77" w:rsidRPr="00D95C8B" w:rsidRDefault="00D95C8B" w:rsidP="00693079">
    <w:pPr>
      <w:pStyle w:val="Header"/>
      <w:tabs>
        <w:tab w:val="clear" w:pos="8640"/>
        <w:tab w:val="right" w:pos="9810"/>
      </w:tabs>
      <w:rPr>
        <w:rFonts w:ascii="Arial" w:hAnsi="Arial" w:cs="Arial"/>
        <w:sz w:val="24"/>
        <w:szCs w:val="24"/>
      </w:rPr>
    </w:pPr>
    <w:r w:rsidRPr="00D95C8B">
      <w:rPr>
        <w:rFonts w:ascii="Arial" w:hAnsi="Arial" w:cs="Arial"/>
        <w:sz w:val="24"/>
        <w:szCs w:val="24"/>
      </w:rPr>
      <w:t>Section Number and Building Code Descriptions</w:t>
    </w:r>
    <w:r w:rsidR="00C96FCC" w:rsidRPr="00D95C8B">
      <w:rPr>
        <w:rFonts w:ascii="Arial" w:hAnsi="Arial" w:cs="Arial"/>
        <w:sz w:val="24"/>
        <w:szCs w:val="24"/>
      </w:rPr>
      <w:tab/>
    </w:r>
    <w:r w:rsidR="00C96FCC" w:rsidRPr="00D95C8B">
      <w:rPr>
        <w:rFonts w:ascii="Arial" w:hAnsi="Arial" w:cs="Arial"/>
        <w:sz w:val="24"/>
        <w:szCs w:val="24"/>
      </w:rPr>
      <w:tab/>
      <w:t xml:space="preserve">                          </w:t>
    </w:r>
    <w:r w:rsidRPr="00D95C8B">
      <w:rPr>
        <w:rFonts w:ascii="Arial" w:hAnsi="Arial" w:cs="Arial"/>
        <w:sz w:val="24"/>
        <w:szCs w:val="24"/>
      </w:rPr>
      <w:t xml:space="preserve"> </w:t>
    </w:r>
  </w:p>
  <w:p w:rsidR="00935677" w:rsidRPr="005979DA" w:rsidRDefault="00C258DE" w:rsidP="00693079">
    <w:pPr>
      <w:pStyle w:val="Header"/>
      <w:tabs>
        <w:tab w:val="clear" w:pos="8640"/>
        <w:tab w:val="right" w:pos="9810"/>
      </w:tabs>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A1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A7B21F2"/>
    <w:multiLevelType w:val="hybridMultilevel"/>
    <w:tmpl w:val="F5B49A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8B"/>
    <w:rsid w:val="00086E9F"/>
    <w:rsid w:val="0017698D"/>
    <w:rsid w:val="004309F6"/>
    <w:rsid w:val="00523A88"/>
    <w:rsid w:val="007D347D"/>
    <w:rsid w:val="008370A1"/>
    <w:rsid w:val="009560C3"/>
    <w:rsid w:val="00967846"/>
    <w:rsid w:val="00A95103"/>
    <w:rsid w:val="00C258DE"/>
    <w:rsid w:val="00C64C0C"/>
    <w:rsid w:val="00C96FCC"/>
    <w:rsid w:val="00D777E5"/>
    <w:rsid w:val="00D9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50FCD4A-EC29-47AD-87DD-E3CD4D36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C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5C8B"/>
    <w:pPr>
      <w:keepNext/>
      <w:jc w:val="center"/>
      <w:outlineLvl w:val="0"/>
    </w:pPr>
    <w:rPr>
      <w:rFonts w:ascii="Arial" w:hAnsi="Arial"/>
      <w:b/>
      <w:b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C8B"/>
    <w:rPr>
      <w:rFonts w:ascii="Arial" w:eastAsia="Times New Roman" w:hAnsi="Arial" w:cs="Times New Roman"/>
      <w:b/>
      <w:bCs/>
      <w:sz w:val="24"/>
      <w:szCs w:val="20"/>
      <w:lang w:val="x-none" w:eastAsia="x-none"/>
    </w:rPr>
  </w:style>
  <w:style w:type="paragraph" w:styleId="Subtitle">
    <w:name w:val="Subtitle"/>
    <w:basedOn w:val="Normal"/>
    <w:link w:val="SubtitleChar"/>
    <w:qFormat/>
    <w:rsid w:val="00D95C8B"/>
    <w:pPr>
      <w:jc w:val="center"/>
    </w:pPr>
    <w:rPr>
      <w:rFonts w:ascii="Arial" w:hAnsi="Arial"/>
      <w:b/>
      <w:bCs/>
      <w:sz w:val="36"/>
      <w:lang w:val="x-none" w:eastAsia="x-none"/>
    </w:rPr>
  </w:style>
  <w:style w:type="character" w:customStyle="1" w:styleId="SubtitleChar">
    <w:name w:val="Subtitle Char"/>
    <w:basedOn w:val="DefaultParagraphFont"/>
    <w:link w:val="Subtitle"/>
    <w:rsid w:val="00D95C8B"/>
    <w:rPr>
      <w:rFonts w:ascii="Arial" w:eastAsia="Times New Roman" w:hAnsi="Arial" w:cs="Times New Roman"/>
      <w:b/>
      <w:bCs/>
      <w:sz w:val="36"/>
      <w:szCs w:val="24"/>
      <w:lang w:val="x-none" w:eastAsia="x-none"/>
    </w:rPr>
  </w:style>
  <w:style w:type="paragraph" w:styleId="BodyText">
    <w:name w:val="Body Text"/>
    <w:basedOn w:val="Normal"/>
    <w:link w:val="BodyTextChar"/>
    <w:rsid w:val="00D95C8B"/>
    <w:rPr>
      <w:rFonts w:ascii="Arial" w:hAnsi="Arial"/>
      <w:b/>
      <w:bCs/>
      <w:szCs w:val="20"/>
      <w:lang w:val="x-none" w:eastAsia="x-none"/>
    </w:rPr>
  </w:style>
  <w:style w:type="character" w:customStyle="1" w:styleId="BodyTextChar">
    <w:name w:val="Body Text Char"/>
    <w:basedOn w:val="DefaultParagraphFont"/>
    <w:link w:val="BodyText"/>
    <w:rsid w:val="00D95C8B"/>
    <w:rPr>
      <w:rFonts w:ascii="Arial" w:eastAsia="Times New Roman" w:hAnsi="Arial" w:cs="Times New Roman"/>
      <w:b/>
      <w:bCs/>
      <w:sz w:val="24"/>
      <w:szCs w:val="20"/>
      <w:lang w:val="x-none" w:eastAsia="x-none"/>
    </w:rPr>
  </w:style>
  <w:style w:type="paragraph" w:styleId="BodyText2">
    <w:name w:val="Body Text 2"/>
    <w:basedOn w:val="Normal"/>
    <w:link w:val="BodyText2Char"/>
    <w:rsid w:val="00D95C8B"/>
    <w:pPr>
      <w:autoSpaceDE w:val="0"/>
      <w:autoSpaceDN w:val="0"/>
      <w:adjustRightInd w:val="0"/>
    </w:pPr>
    <w:rPr>
      <w:rFonts w:ascii="Arial" w:hAnsi="Arial" w:cs="Arial"/>
      <w:sz w:val="20"/>
      <w:szCs w:val="17"/>
    </w:rPr>
  </w:style>
  <w:style w:type="character" w:customStyle="1" w:styleId="BodyText2Char">
    <w:name w:val="Body Text 2 Char"/>
    <w:basedOn w:val="DefaultParagraphFont"/>
    <w:link w:val="BodyText2"/>
    <w:rsid w:val="00D95C8B"/>
    <w:rPr>
      <w:rFonts w:ascii="Arial" w:eastAsia="Times New Roman" w:hAnsi="Arial" w:cs="Arial"/>
      <w:sz w:val="20"/>
      <w:szCs w:val="17"/>
    </w:rPr>
  </w:style>
  <w:style w:type="paragraph" w:styleId="Header">
    <w:name w:val="header"/>
    <w:basedOn w:val="Normal"/>
    <w:link w:val="HeaderChar"/>
    <w:rsid w:val="00D95C8B"/>
    <w:pPr>
      <w:tabs>
        <w:tab w:val="center" w:pos="4320"/>
        <w:tab w:val="right" w:pos="8640"/>
      </w:tabs>
    </w:pPr>
    <w:rPr>
      <w:sz w:val="20"/>
      <w:szCs w:val="20"/>
    </w:rPr>
  </w:style>
  <w:style w:type="character" w:customStyle="1" w:styleId="HeaderChar">
    <w:name w:val="Header Char"/>
    <w:basedOn w:val="DefaultParagraphFont"/>
    <w:link w:val="Header"/>
    <w:rsid w:val="00D95C8B"/>
    <w:rPr>
      <w:rFonts w:ascii="Times New Roman" w:eastAsia="Times New Roman" w:hAnsi="Times New Roman" w:cs="Times New Roman"/>
      <w:sz w:val="20"/>
      <w:szCs w:val="20"/>
    </w:rPr>
  </w:style>
  <w:style w:type="paragraph" w:styleId="Footer">
    <w:name w:val="footer"/>
    <w:basedOn w:val="Normal"/>
    <w:link w:val="FooterChar"/>
    <w:uiPriority w:val="99"/>
    <w:rsid w:val="00D95C8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95C8B"/>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C64C0C"/>
    <w:pPr>
      <w:ind w:left="720"/>
      <w:contextualSpacing/>
    </w:pPr>
  </w:style>
  <w:style w:type="paragraph" w:styleId="BalloonText">
    <w:name w:val="Balloon Text"/>
    <w:basedOn w:val="Normal"/>
    <w:link w:val="BalloonTextChar"/>
    <w:uiPriority w:val="99"/>
    <w:semiHidden/>
    <w:unhideWhenUsed/>
    <w:rsid w:val="00956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0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Hewett</dc:creator>
  <cp:keywords/>
  <dc:description/>
  <cp:lastModifiedBy>Nancy Hewett</cp:lastModifiedBy>
  <cp:revision>3</cp:revision>
  <cp:lastPrinted>2015-09-14T17:35:00Z</cp:lastPrinted>
  <dcterms:created xsi:type="dcterms:W3CDTF">2016-03-31T20:27:00Z</dcterms:created>
  <dcterms:modified xsi:type="dcterms:W3CDTF">2016-03-31T20:32:00Z</dcterms:modified>
</cp:coreProperties>
</file>